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1252D">
      <w:pPr>
        <w:kinsoku w:val="0"/>
        <w:overflowPunct w:val="0"/>
        <w:autoSpaceDE/>
        <w:autoSpaceDN/>
        <w:adjustRightInd/>
        <w:spacing w:line="288" w:lineRule="exact"/>
        <w:jc w:val="center"/>
        <w:textAlignment w:val="baseline"/>
        <w:rPr>
          <w:b/>
          <w:bCs/>
          <w:spacing w:val="-9"/>
          <w:sz w:val="26"/>
          <w:szCs w:val="26"/>
          <w:lang w:val="es-ES" w:eastAsia="es-ES"/>
        </w:rPr>
      </w:pPr>
      <w:r>
        <w:rPr>
          <w:b/>
          <w:bCs/>
          <w:spacing w:val="-9"/>
          <w:sz w:val="26"/>
          <w:szCs w:val="26"/>
          <w:lang w:val="es-ES" w:eastAsia="es-ES"/>
        </w:rPr>
        <w:t>RESOLUCIÓN No. TAT-3108-2016</w:t>
      </w:r>
    </w:p>
    <w:p w:rsidR="00000000" w:rsidRDefault="00D1252D">
      <w:pPr>
        <w:kinsoku w:val="0"/>
        <w:overflowPunct w:val="0"/>
        <w:autoSpaceDE/>
        <w:autoSpaceDN/>
        <w:adjustRightInd/>
        <w:spacing w:before="401" w:line="287" w:lineRule="exact"/>
        <w:jc w:val="center"/>
        <w:textAlignment w:val="baseline"/>
        <w:rPr>
          <w:spacing w:val="7"/>
          <w:sz w:val="26"/>
          <w:szCs w:val="26"/>
          <w:lang w:val="es-ES" w:eastAsia="es-ES"/>
        </w:rPr>
      </w:pPr>
      <w:r>
        <w:rPr>
          <w:b/>
          <w:bCs/>
          <w:spacing w:val="7"/>
          <w:sz w:val="26"/>
          <w:szCs w:val="26"/>
          <w:lang w:val="es-ES" w:eastAsia="es-ES"/>
        </w:rPr>
        <w:t xml:space="preserve">TRIBUNAL ADMINISTRATIVO DE TRANSPORTE. </w:t>
      </w:r>
      <w:r>
        <w:rPr>
          <w:spacing w:val="7"/>
          <w:sz w:val="26"/>
          <w:szCs w:val="26"/>
          <w:lang w:val="es-ES" w:eastAsia="es-ES"/>
        </w:rPr>
        <w:t>San José, a las 10:50</w:t>
      </w:r>
    </w:p>
    <w:p w:rsidR="00000000" w:rsidRDefault="00D1252D">
      <w:pPr>
        <w:tabs>
          <w:tab w:val="right" w:leader="hyphen" w:pos="8928"/>
        </w:tabs>
        <w:kinsoku w:val="0"/>
        <w:overflowPunct w:val="0"/>
        <w:autoSpaceDE/>
        <w:autoSpaceDN/>
        <w:adjustRightInd/>
        <w:spacing w:before="58" w:line="287" w:lineRule="exact"/>
        <w:jc w:val="center"/>
        <w:textAlignment w:val="baseline"/>
        <w:rPr>
          <w:sz w:val="26"/>
          <w:szCs w:val="26"/>
          <w:lang w:val="es-ES" w:eastAsia="es-ES"/>
        </w:rPr>
      </w:pPr>
      <w:r>
        <w:rPr>
          <w:sz w:val="26"/>
          <w:szCs w:val="26"/>
          <w:lang w:val="es-ES" w:eastAsia="es-ES"/>
        </w:rPr>
        <w:t>horas del Treinta y Uno de Octubre del Dos Mil Dieciséis.</w:t>
      </w:r>
      <w:r>
        <w:rPr>
          <w:sz w:val="26"/>
          <w:szCs w:val="26"/>
          <w:lang w:val="es-ES" w:eastAsia="es-ES"/>
        </w:rPr>
        <w:tab/>
      </w:r>
    </w:p>
    <w:p w:rsidR="00000000" w:rsidRPr="009D6A1F" w:rsidRDefault="00D1252D">
      <w:pPr>
        <w:kinsoku w:val="0"/>
        <w:overflowPunct w:val="0"/>
        <w:autoSpaceDE/>
        <w:autoSpaceDN/>
        <w:adjustRightInd/>
        <w:spacing w:before="379" w:line="299" w:lineRule="exact"/>
        <w:ind w:right="72"/>
        <w:jc w:val="both"/>
        <w:textAlignment w:val="baseline"/>
        <w:rPr>
          <w:b/>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w:t>
      </w:r>
      <w:r>
        <w:rPr>
          <w:sz w:val="26"/>
          <w:szCs w:val="26"/>
          <w:lang w:val="es-ES" w:eastAsia="es-ES"/>
        </w:rPr>
        <w:t xml:space="preserve">en subsidio con </w:t>
      </w:r>
      <w:r>
        <w:rPr>
          <w:b/>
          <w:bCs/>
          <w:sz w:val="26"/>
          <w:szCs w:val="26"/>
          <w:lang w:val="es-ES" w:eastAsia="es-ES"/>
        </w:rPr>
        <w:t xml:space="preserve">NULIDAD </w:t>
      </w:r>
      <w:r>
        <w:rPr>
          <w:sz w:val="26"/>
          <w:szCs w:val="26"/>
          <w:lang w:val="es-ES" w:eastAsia="es-ES"/>
        </w:rPr>
        <w:t xml:space="preserve">concomitante, presentado por la firma </w:t>
      </w:r>
      <w:r>
        <w:rPr>
          <w:b/>
          <w:bCs/>
          <w:sz w:val="26"/>
          <w:szCs w:val="26"/>
          <w:lang w:val="es-ES" w:eastAsia="es-ES"/>
        </w:rPr>
        <w:t>A</w:t>
      </w:r>
      <w:r w:rsidR="009D6A1F">
        <w:rPr>
          <w:b/>
          <w:bCs/>
          <w:sz w:val="26"/>
          <w:szCs w:val="26"/>
          <w:lang w:val="es-ES" w:eastAsia="es-ES"/>
        </w:rPr>
        <w:t>.M.S.A.</w:t>
      </w:r>
      <w:r>
        <w:rPr>
          <w:b/>
          <w:bCs/>
          <w:sz w:val="26"/>
          <w:szCs w:val="26"/>
          <w:lang w:val="es-ES" w:eastAsia="es-ES"/>
        </w:rPr>
        <w:t xml:space="preserve">, </w:t>
      </w:r>
      <w:r>
        <w:rPr>
          <w:sz w:val="26"/>
          <w:szCs w:val="26"/>
          <w:lang w:val="es-ES" w:eastAsia="es-ES"/>
        </w:rPr>
        <w:t xml:space="preserve">cédula de persona jurídica número </w:t>
      </w:r>
      <w:r w:rsidR="009D6A1F">
        <w:rPr>
          <w:sz w:val="26"/>
          <w:szCs w:val="26"/>
          <w:lang w:val="es-ES" w:eastAsia="es-ES"/>
        </w:rPr>
        <w:t>…</w:t>
      </w:r>
      <w:r>
        <w:rPr>
          <w:sz w:val="26"/>
          <w:szCs w:val="26"/>
          <w:lang w:val="es-ES" w:eastAsia="es-ES"/>
        </w:rPr>
        <w:t>, representada</w:t>
      </w:r>
      <w:r>
        <w:rPr>
          <w:sz w:val="26"/>
          <w:szCs w:val="26"/>
          <w:lang w:val="es-ES" w:eastAsia="es-ES"/>
        </w:rPr>
        <w:t xml:space="preserve"> por la Señora </w:t>
      </w:r>
      <w:r>
        <w:rPr>
          <w:i/>
          <w:iCs/>
          <w:sz w:val="26"/>
          <w:szCs w:val="26"/>
          <w:lang w:val="es-ES" w:eastAsia="es-ES"/>
        </w:rPr>
        <w:t>M</w:t>
      </w:r>
      <w:r w:rsidR="009D6A1F">
        <w:rPr>
          <w:i/>
          <w:iCs/>
          <w:sz w:val="26"/>
          <w:szCs w:val="26"/>
          <w:lang w:val="es-ES" w:eastAsia="es-ES"/>
        </w:rPr>
        <w:t>.V.P.R.</w:t>
      </w:r>
      <w:r>
        <w:rPr>
          <w:i/>
          <w:iCs/>
          <w:sz w:val="26"/>
          <w:szCs w:val="26"/>
          <w:lang w:val="es-ES" w:eastAsia="es-ES"/>
        </w:rPr>
        <w:t xml:space="preserve">, </w:t>
      </w:r>
      <w:r>
        <w:rPr>
          <w:sz w:val="26"/>
          <w:szCs w:val="26"/>
          <w:lang w:val="es-ES" w:eastAsia="es-ES"/>
        </w:rPr>
        <w:t xml:space="preserve">portadora de la cédula de identidad número </w:t>
      </w:r>
      <w:r w:rsidR="009D6A1F">
        <w:rPr>
          <w:sz w:val="26"/>
          <w:szCs w:val="26"/>
          <w:lang w:val="es-ES" w:eastAsia="es-ES"/>
        </w:rPr>
        <w:t>…</w:t>
      </w:r>
      <w:r>
        <w:rPr>
          <w:sz w:val="26"/>
          <w:szCs w:val="26"/>
          <w:lang w:val="es-ES" w:eastAsia="es-ES"/>
        </w:rPr>
        <w:t>, contra el Acuerdo No. 7.22 de la Sesión Ordinaria No. 14-2014 de la Junta Directiva del Consejo de Transporte Público, de fecha 20 de Febrero del 2014.-</w:t>
      </w:r>
      <w:r w:rsidRPr="009D6A1F">
        <w:rPr>
          <w:b/>
          <w:i/>
          <w:iCs/>
          <w:sz w:val="26"/>
          <w:szCs w:val="26"/>
          <w:lang w:val="es-ES" w:eastAsia="es-ES"/>
        </w:rPr>
        <w:t>EXPEDIEN</w:t>
      </w:r>
      <w:r w:rsidRPr="009D6A1F">
        <w:rPr>
          <w:b/>
          <w:i/>
          <w:iCs/>
          <w:sz w:val="26"/>
          <w:szCs w:val="26"/>
          <w:lang w:val="es-ES" w:eastAsia="es-ES"/>
        </w:rPr>
        <w:t>TE No. TAT-133-16.</w:t>
      </w:r>
      <w:r w:rsidRPr="009D6A1F">
        <w:rPr>
          <w:b/>
          <w:i/>
          <w:iCs/>
          <w:sz w:val="26"/>
          <w:szCs w:val="26"/>
          <w:lang w:val="es-ES" w:eastAsia="es-ES"/>
        </w:rPr>
        <w:noBreakHyphen/>
      </w:r>
    </w:p>
    <w:p w:rsidR="00000000" w:rsidRDefault="00D1252D">
      <w:pPr>
        <w:kinsoku w:val="0"/>
        <w:overflowPunct w:val="0"/>
        <w:autoSpaceDE/>
        <w:autoSpaceDN/>
        <w:adjustRightInd/>
        <w:spacing w:before="306" w:line="284" w:lineRule="exact"/>
        <w:jc w:val="center"/>
        <w:textAlignment w:val="baseline"/>
        <w:rPr>
          <w:i/>
          <w:iCs/>
          <w:spacing w:val="4"/>
          <w:sz w:val="26"/>
          <w:szCs w:val="26"/>
          <w:lang w:val="es-ES" w:eastAsia="es-ES"/>
        </w:rPr>
      </w:pPr>
      <w:r>
        <w:rPr>
          <w:i/>
          <w:iCs/>
          <w:spacing w:val="4"/>
          <w:sz w:val="26"/>
          <w:szCs w:val="26"/>
          <w:lang w:val="es-ES" w:eastAsia="es-ES"/>
        </w:rPr>
        <w:t>Resultando</w:t>
      </w:r>
    </w:p>
    <w:p w:rsidR="00000000" w:rsidRDefault="00D1252D">
      <w:pPr>
        <w:tabs>
          <w:tab w:val="right" w:pos="8928"/>
        </w:tabs>
        <w:kinsoku w:val="0"/>
        <w:overflowPunct w:val="0"/>
        <w:autoSpaceDE/>
        <w:autoSpaceDN/>
        <w:adjustRightInd/>
        <w:spacing w:before="302" w:line="287" w:lineRule="exact"/>
        <w:jc w:val="center"/>
        <w:textAlignment w:val="baseline"/>
        <w:rPr>
          <w:sz w:val="26"/>
          <w:szCs w:val="26"/>
          <w:lang w:val="es-ES" w:eastAsia="es-ES"/>
        </w:rPr>
      </w:pPr>
      <w:r>
        <w:rPr>
          <w:b/>
          <w:bCs/>
          <w:sz w:val="26"/>
          <w:szCs w:val="26"/>
          <w:lang w:val="es-ES" w:eastAsia="es-ES"/>
        </w:rPr>
        <w:t>1.-</w:t>
      </w:r>
      <w:r>
        <w:rPr>
          <w:b/>
          <w:bCs/>
          <w:sz w:val="26"/>
          <w:szCs w:val="26"/>
          <w:lang w:val="es-ES" w:eastAsia="es-ES"/>
        </w:rPr>
        <w:tab/>
      </w:r>
      <w:r>
        <w:rPr>
          <w:sz w:val="26"/>
          <w:szCs w:val="26"/>
          <w:lang w:val="es-ES" w:eastAsia="es-ES"/>
        </w:rPr>
        <w:t>Mediante el Acuerdo No. 7.22 de su Sesión Ordinaria No. 14-2014 de fecha</w:t>
      </w:r>
    </w:p>
    <w:p w:rsidR="00000000" w:rsidRDefault="00D1252D">
      <w:pPr>
        <w:kinsoku w:val="0"/>
        <w:overflowPunct w:val="0"/>
        <w:autoSpaceDE/>
        <w:autoSpaceDN/>
        <w:adjustRightInd/>
        <w:spacing w:before="12" w:line="287" w:lineRule="exact"/>
        <w:jc w:val="center"/>
        <w:textAlignment w:val="baseline"/>
        <w:rPr>
          <w:spacing w:val="-1"/>
          <w:sz w:val="26"/>
          <w:szCs w:val="26"/>
          <w:lang w:val="es-ES" w:eastAsia="es-ES"/>
        </w:rPr>
      </w:pPr>
      <w:r>
        <w:rPr>
          <w:spacing w:val="-1"/>
          <w:sz w:val="26"/>
          <w:szCs w:val="26"/>
          <w:lang w:val="es-ES" w:eastAsia="es-ES"/>
        </w:rPr>
        <w:t>20 de Febrero del 2014, la Junta Directiva del Consejo de Transporte Público dispuso:</w:t>
      </w:r>
    </w:p>
    <w:p w:rsidR="00000000" w:rsidRPr="009D6A1F" w:rsidRDefault="00D1252D">
      <w:pPr>
        <w:kinsoku w:val="0"/>
        <w:overflowPunct w:val="0"/>
        <w:autoSpaceDE/>
        <w:autoSpaceDN/>
        <w:adjustRightInd/>
        <w:spacing w:before="303" w:line="278" w:lineRule="exact"/>
        <w:ind w:left="648"/>
        <w:textAlignment w:val="baseline"/>
        <w:rPr>
          <w:b/>
          <w:spacing w:val="-4"/>
          <w:sz w:val="26"/>
          <w:szCs w:val="26"/>
          <w:lang w:val="es-ES" w:eastAsia="es-ES"/>
        </w:rPr>
      </w:pPr>
      <w:r w:rsidRPr="009D6A1F">
        <w:rPr>
          <w:b/>
          <w:spacing w:val="-4"/>
          <w:sz w:val="26"/>
          <w:szCs w:val="26"/>
          <w:lang w:val="es-ES" w:eastAsia="es-ES"/>
        </w:rPr>
        <w:t>..." POR TANTO SE. ACUERDA EN FIRME</w:t>
      </w:r>
    </w:p>
    <w:p w:rsidR="00000000" w:rsidRDefault="00D1252D">
      <w:pPr>
        <w:kinsoku w:val="0"/>
        <w:overflowPunct w:val="0"/>
        <w:autoSpaceDE/>
        <w:autoSpaceDN/>
        <w:adjustRightInd/>
        <w:spacing w:before="265" w:line="278" w:lineRule="exact"/>
        <w:ind w:left="648"/>
        <w:textAlignment w:val="baseline"/>
        <w:rPr>
          <w:spacing w:val="-8"/>
          <w:sz w:val="26"/>
          <w:szCs w:val="26"/>
          <w:lang w:val="es-ES" w:eastAsia="es-ES"/>
        </w:rPr>
      </w:pPr>
      <w:r>
        <w:rPr>
          <w:spacing w:val="-8"/>
          <w:sz w:val="26"/>
          <w:szCs w:val="26"/>
          <w:lang w:val="es-ES" w:eastAsia="es-ES"/>
        </w:rPr>
        <w:t>Acoger las recomendaciones emitidas en el informe DING 12-1064, por ende:</w:t>
      </w:r>
    </w:p>
    <w:p w:rsidR="00000000" w:rsidRDefault="00D1252D">
      <w:pPr>
        <w:numPr>
          <w:ilvl w:val="0"/>
          <w:numId w:val="1"/>
        </w:numPr>
        <w:kinsoku w:val="0"/>
        <w:overflowPunct w:val="0"/>
        <w:autoSpaceDE/>
        <w:autoSpaceDN/>
        <w:adjustRightInd/>
        <w:spacing w:before="286" w:line="266" w:lineRule="exact"/>
        <w:ind w:right="720"/>
        <w:jc w:val="both"/>
        <w:textAlignment w:val="baseline"/>
        <w:rPr>
          <w:spacing w:val="-12"/>
          <w:sz w:val="26"/>
          <w:szCs w:val="26"/>
          <w:lang w:val="es-ES" w:eastAsia="es-ES"/>
        </w:rPr>
      </w:pPr>
      <w:r>
        <w:rPr>
          <w:spacing w:val="-12"/>
          <w:sz w:val="26"/>
          <w:szCs w:val="26"/>
          <w:lang w:val="es-ES" w:eastAsia="es-ES"/>
        </w:rPr>
        <w:t>Cancelar el permiso de operación al señor R</w:t>
      </w:r>
      <w:r w:rsidR="009D6A1F">
        <w:rPr>
          <w:spacing w:val="-12"/>
          <w:sz w:val="26"/>
          <w:szCs w:val="26"/>
          <w:lang w:val="es-ES" w:eastAsia="es-ES"/>
        </w:rPr>
        <w:t>.V.A.</w:t>
      </w:r>
      <w:r>
        <w:rPr>
          <w:spacing w:val="-12"/>
          <w:sz w:val="26"/>
          <w:szCs w:val="26"/>
          <w:lang w:val="es-ES" w:eastAsia="es-ES"/>
        </w:rPr>
        <w:t>, permisionario de la Ruta N° 712 descrita como Limón-Aguas Zarcas y viceversa, por abandono comprobado de este s</w:t>
      </w:r>
      <w:r>
        <w:rPr>
          <w:spacing w:val="-12"/>
          <w:sz w:val="26"/>
          <w:szCs w:val="26"/>
          <w:lang w:val="es-ES" w:eastAsia="es-ES"/>
        </w:rPr>
        <w:t>ervicio.</w:t>
      </w:r>
    </w:p>
    <w:p w:rsidR="00000000" w:rsidRDefault="00D1252D">
      <w:pPr>
        <w:numPr>
          <w:ilvl w:val="0"/>
          <w:numId w:val="1"/>
        </w:numPr>
        <w:kinsoku w:val="0"/>
        <w:overflowPunct w:val="0"/>
        <w:autoSpaceDE/>
        <w:autoSpaceDN/>
        <w:adjustRightInd/>
        <w:spacing w:before="273" w:line="273" w:lineRule="exact"/>
        <w:ind w:right="720"/>
        <w:jc w:val="both"/>
        <w:textAlignment w:val="baseline"/>
        <w:rPr>
          <w:spacing w:val="-9"/>
          <w:sz w:val="26"/>
          <w:szCs w:val="26"/>
          <w:lang w:val="es-ES" w:eastAsia="es-ES"/>
        </w:rPr>
      </w:pPr>
      <w:r>
        <w:rPr>
          <w:spacing w:val="-9"/>
          <w:sz w:val="26"/>
          <w:szCs w:val="26"/>
          <w:lang w:val="es-ES" w:eastAsia="es-ES"/>
        </w:rPr>
        <w:t>Autorizar el permiso de operación de la Ruta N° 712 descrita como Limón-Aguas Zarcas y viceversa, a la empresa T</w:t>
      </w:r>
      <w:r w:rsidR="009D6A1F">
        <w:rPr>
          <w:spacing w:val="-9"/>
          <w:sz w:val="26"/>
          <w:szCs w:val="26"/>
          <w:lang w:val="es-ES" w:eastAsia="es-ES"/>
        </w:rPr>
        <w:t>.A.C.S.A.</w:t>
      </w:r>
      <w:r>
        <w:rPr>
          <w:spacing w:val="-9"/>
          <w:sz w:val="26"/>
          <w:szCs w:val="26"/>
          <w:lang w:val="es-ES" w:eastAsia="es-ES"/>
        </w:rPr>
        <w:t xml:space="preserve">, cédula jurídica N° </w:t>
      </w:r>
      <w:r w:rsidR="009D6A1F">
        <w:rPr>
          <w:spacing w:val="-9"/>
          <w:sz w:val="26"/>
          <w:szCs w:val="26"/>
          <w:lang w:val="es-ES" w:eastAsia="es-ES"/>
        </w:rPr>
        <w:t>…</w:t>
      </w:r>
      <w:r>
        <w:rPr>
          <w:spacing w:val="-9"/>
          <w:sz w:val="26"/>
          <w:szCs w:val="26"/>
          <w:lang w:val="es-ES" w:eastAsia="es-ES"/>
        </w:rPr>
        <w:t>, representada por el señor J</w:t>
      </w:r>
      <w:r w:rsidR="009D6A1F">
        <w:rPr>
          <w:spacing w:val="-9"/>
          <w:sz w:val="26"/>
          <w:szCs w:val="26"/>
          <w:lang w:val="es-ES" w:eastAsia="es-ES"/>
        </w:rPr>
        <w:t>.J.A.S.</w:t>
      </w:r>
    </w:p>
    <w:p w:rsidR="00000000" w:rsidRDefault="00D1252D">
      <w:pPr>
        <w:numPr>
          <w:ilvl w:val="0"/>
          <w:numId w:val="1"/>
        </w:numPr>
        <w:kinsoku w:val="0"/>
        <w:overflowPunct w:val="0"/>
        <w:autoSpaceDE/>
        <w:autoSpaceDN/>
        <w:adjustRightInd/>
        <w:spacing w:before="278" w:after="383" w:line="277" w:lineRule="exact"/>
        <w:ind w:right="720"/>
        <w:jc w:val="both"/>
        <w:textAlignment w:val="baseline"/>
        <w:rPr>
          <w:sz w:val="26"/>
          <w:szCs w:val="26"/>
          <w:lang w:val="es-ES" w:eastAsia="es-ES"/>
        </w:rPr>
      </w:pPr>
      <w:r>
        <w:rPr>
          <w:sz w:val="26"/>
          <w:szCs w:val="26"/>
          <w:lang w:val="es-ES" w:eastAsia="es-ES"/>
        </w:rPr>
        <w:t>Cancelar los horarios autorizados a la Ruta N° 712 descrita como Limón-Aguas Zarcas y viceversa, autorizados mediante el Artículo N° 4.22 de la Sesión Ordinaria 70-2002 de la Junta Directiva del Consejo de Transporte Público del 17 de diciembre del 2002.</w:t>
      </w:r>
    </w:p>
    <w:p w:rsidR="00000000" w:rsidRDefault="00D1252D">
      <w:pPr>
        <w:widowControl/>
        <w:rPr>
          <w:sz w:val="24"/>
          <w:szCs w:val="24"/>
        </w:rPr>
        <w:sectPr w:rsidR="00000000">
          <w:pgSz w:w="12302" w:h="15739"/>
          <w:pgMar w:top="1300" w:right="1668" w:bottom="0" w:left="1594" w:header="720" w:footer="720" w:gutter="0"/>
          <w:cols w:space="720"/>
          <w:noEndnote/>
        </w:sectPr>
      </w:pPr>
    </w:p>
    <w:p w:rsidR="00000000" w:rsidRDefault="00D1252D">
      <w:pPr>
        <w:widowControl/>
        <w:rPr>
          <w:sz w:val="24"/>
          <w:szCs w:val="24"/>
        </w:rPr>
        <w:sectPr w:rsidR="00000000">
          <w:type w:val="continuous"/>
          <w:pgSz w:w="12302" w:h="15739"/>
          <w:pgMar w:top="1300" w:right="1222" w:bottom="0" w:left="8160" w:header="720" w:footer="720" w:gutter="0"/>
          <w:cols w:space="720"/>
          <w:noEndnote/>
        </w:sectPr>
      </w:pPr>
    </w:p>
    <w:p w:rsidR="00000000" w:rsidRDefault="00D1252D">
      <w:pPr>
        <w:tabs>
          <w:tab w:val="left" w:pos="1368"/>
        </w:tabs>
        <w:kinsoku w:val="0"/>
        <w:overflowPunct w:val="0"/>
        <w:autoSpaceDE/>
        <w:autoSpaceDN/>
        <w:adjustRightInd/>
        <w:spacing w:before="20" w:line="283" w:lineRule="exact"/>
        <w:ind w:left="576" w:right="1440"/>
        <w:textAlignment w:val="baseline"/>
        <w:rPr>
          <w:sz w:val="24"/>
          <w:szCs w:val="24"/>
          <w:lang w:val="es-ES" w:eastAsia="es-ES"/>
        </w:rPr>
      </w:pPr>
      <w:r>
        <w:rPr>
          <w:b/>
          <w:bCs/>
          <w:sz w:val="24"/>
          <w:szCs w:val="24"/>
          <w:lang w:val="es-ES" w:eastAsia="es-ES"/>
        </w:rPr>
        <w:lastRenderedPageBreak/>
        <w:t>4)</w:t>
      </w:r>
      <w:r>
        <w:rPr>
          <w:b/>
          <w:bCs/>
          <w:sz w:val="24"/>
          <w:szCs w:val="24"/>
          <w:lang w:val="es-ES" w:eastAsia="es-ES"/>
        </w:rPr>
        <w:tab/>
      </w:r>
      <w:r>
        <w:rPr>
          <w:sz w:val="24"/>
          <w:szCs w:val="24"/>
          <w:lang w:val="es-ES" w:eastAsia="es-ES"/>
        </w:rPr>
        <w:t>Autorizar para la Ruta N° 712 descrita como Limón-Aguas Zarcas y viceversa, los siguientes horarios:</w:t>
      </w:r>
    </w:p>
    <w:p w:rsidR="00000000" w:rsidRDefault="00D1252D">
      <w:pPr>
        <w:kinsoku w:val="0"/>
        <w:overflowPunct w:val="0"/>
        <w:autoSpaceDE/>
        <w:autoSpaceDN/>
        <w:adjustRightInd/>
        <w:spacing w:before="395" w:line="204" w:lineRule="exact"/>
        <w:jc w:val="center"/>
        <w:textAlignment w:val="baseline"/>
        <w:rPr>
          <w:spacing w:val="-13"/>
          <w:sz w:val="19"/>
          <w:szCs w:val="19"/>
          <w:lang w:val="es-ES" w:eastAsia="es-ES"/>
        </w:rPr>
      </w:pPr>
      <w:r>
        <w:rPr>
          <w:spacing w:val="-13"/>
          <w:sz w:val="19"/>
          <w:szCs w:val="19"/>
          <w:lang w:val="es-ES" w:eastAsia="es-ES"/>
        </w:rPr>
        <w:t>ITINERARIO RUTA N</w:t>
      </w:r>
      <w:r>
        <w:rPr>
          <w:rFonts w:ascii="Bookman Old Style" w:hAnsi="Bookman Old Style" w:cs="Bookman Old Style"/>
          <w:spacing w:val="-13"/>
          <w:sz w:val="19"/>
          <w:szCs w:val="19"/>
          <w:vertAlign w:val="superscript"/>
          <w:lang w:val="es-ES" w:eastAsia="es-ES"/>
        </w:rPr>
        <w:t>a</w:t>
      </w:r>
      <w:r>
        <w:rPr>
          <w:spacing w:val="-13"/>
          <w:sz w:val="19"/>
          <w:szCs w:val="19"/>
          <w:lang w:val="es-ES" w:eastAsia="es-ES"/>
        </w:rPr>
        <w:t xml:space="preserve"> 712</w:t>
      </w:r>
    </w:p>
    <w:p w:rsidR="00000000" w:rsidRDefault="00D1252D">
      <w:pPr>
        <w:kinsoku w:val="0"/>
        <w:overflowPunct w:val="0"/>
        <w:autoSpaceDE/>
        <w:autoSpaceDN/>
        <w:adjustRightInd/>
        <w:spacing w:before="42" w:line="207" w:lineRule="exact"/>
        <w:ind w:left="1080"/>
        <w:textAlignment w:val="baseline"/>
        <w:rPr>
          <w:sz w:val="19"/>
          <w:szCs w:val="19"/>
          <w:lang w:val="es-ES" w:eastAsia="es-ES"/>
        </w:rPr>
      </w:pPr>
      <w:r>
        <w:rPr>
          <w:sz w:val="19"/>
          <w:szCs w:val="19"/>
          <w:lang w:val="es-ES" w:eastAsia="es-ES"/>
        </w:rPr>
        <w:t>Unión-Aguas Zarcas y viceversa</w:t>
      </w:r>
    </w:p>
    <w:p w:rsidR="00000000" w:rsidRDefault="00D1252D">
      <w:pPr>
        <w:kinsoku w:val="0"/>
        <w:overflowPunct w:val="0"/>
        <w:autoSpaceDE/>
        <w:autoSpaceDN/>
        <w:adjustRightInd/>
        <w:spacing w:before="369" w:line="189" w:lineRule="exact"/>
        <w:jc w:val="center"/>
        <w:textAlignment w:val="baseline"/>
        <w:rPr>
          <w:sz w:val="19"/>
          <w:szCs w:val="19"/>
          <w:lang w:val="es-ES" w:eastAsia="es-ES"/>
        </w:rPr>
      </w:pPr>
      <w:r>
        <w:rPr>
          <w:sz w:val="19"/>
          <w:szCs w:val="19"/>
          <w:lang w:val="es-ES" w:eastAsia="es-ES"/>
        </w:rPr>
        <w:t xml:space="preserve">Lunes a </w:t>
      </w:r>
      <w:r w:rsidR="009D6A1F">
        <w:rPr>
          <w:sz w:val="19"/>
          <w:szCs w:val="19"/>
          <w:lang w:val="es-ES" w:eastAsia="es-ES"/>
        </w:rPr>
        <w:t>Sábado</w:t>
      </w:r>
    </w:p>
    <w:tbl>
      <w:tblPr>
        <w:tblW w:w="0" w:type="auto"/>
        <w:tblInd w:w="2143" w:type="dxa"/>
        <w:tblLayout w:type="fixed"/>
        <w:tblCellMar>
          <w:left w:w="0" w:type="dxa"/>
          <w:right w:w="0" w:type="dxa"/>
        </w:tblCellMar>
        <w:tblLook w:val="0000" w:firstRow="0" w:lastRow="0" w:firstColumn="0" w:lastColumn="0" w:noHBand="0" w:noVBand="0"/>
      </w:tblPr>
      <w:tblGrid>
        <w:gridCol w:w="2726"/>
        <w:gridCol w:w="2707"/>
      </w:tblGrid>
      <w:tr w:rsidR="00000000">
        <w:tblPrEx>
          <w:tblCellMar>
            <w:top w:w="0" w:type="dxa"/>
            <w:left w:w="0" w:type="dxa"/>
            <w:bottom w:w="0" w:type="dxa"/>
            <w:right w:w="0" w:type="dxa"/>
          </w:tblCellMar>
        </w:tblPrEx>
        <w:trPr>
          <w:trHeight w:hRule="exact" w:val="288"/>
        </w:trPr>
        <w:tc>
          <w:tcPr>
            <w:tcW w:w="2726"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75" w:after="2"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Salidas de Limón</w:t>
            </w:r>
          </w:p>
        </w:tc>
        <w:tc>
          <w:tcPr>
            <w:tcW w:w="2707"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64" w:after="13"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Salidas de Aguas Zarcas</w:t>
            </w:r>
          </w:p>
        </w:tc>
      </w:tr>
      <w:tr w:rsidR="00000000">
        <w:tblPrEx>
          <w:tblCellMar>
            <w:top w:w="0" w:type="dxa"/>
            <w:left w:w="0" w:type="dxa"/>
            <w:bottom w:w="0" w:type="dxa"/>
            <w:right w:w="0" w:type="dxa"/>
          </w:tblCellMar>
        </w:tblPrEx>
        <w:trPr>
          <w:trHeight w:hRule="exact" w:val="269"/>
        </w:trPr>
        <w:tc>
          <w:tcPr>
            <w:tcW w:w="2726"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54" w:after="8"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12:00</w:t>
            </w:r>
          </w:p>
        </w:tc>
        <w:tc>
          <w:tcPr>
            <w:tcW w:w="2707"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39" w:after="23"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05:00</w:t>
            </w:r>
          </w:p>
        </w:tc>
      </w:tr>
      <w:tr w:rsidR="00000000">
        <w:tblPrEx>
          <w:tblCellMar>
            <w:top w:w="0" w:type="dxa"/>
            <w:left w:w="0" w:type="dxa"/>
            <w:bottom w:w="0" w:type="dxa"/>
            <w:right w:w="0" w:type="dxa"/>
          </w:tblCellMar>
        </w:tblPrEx>
        <w:trPr>
          <w:trHeight w:hRule="exact" w:val="292"/>
        </w:trPr>
        <w:tc>
          <w:tcPr>
            <w:tcW w:w="2726"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49" w:after="32"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16:45</w:t>
            </w:r>
          </w:p>
        </w:tc>
        <w:tc>
          <w:tcPr>
            <w:tcW w:w="2707" w:type="dxa"/>
            <w:tcBorders>
              <w:top w:val="single" w:sz="9" w:space="0" w:color="auto"/>
              <w:left w:val="single" w:sz="9" w:space="0" w:color="auto"/>
              <w:bottom w:val="single" w:sz="9" w:space="0" w:color="auto"/>
              <w:right w:val="single" w:sz="9" w:space="0" w:color="auto"/>
            </w:tcBorders>
            <w:vAlign w:val="center"/>
          </w:tcPr>
          <w:p w:rsidR="00000000" w:rsidRDefault="00D1252D">
            <w:pPr>
              <w:kinsoku w:val="0"/>
              <w:overflowPunct w:val="0"/>
              <w:autoSpaceDE/>
              <w:autoSpaceDN/>
              <w:adjustRightInd/>
              <w:spacing w:before="39" w:after="42" w:line="201" w:lineRule="exact"/>
              <w:jc w:val="center"/>
              <w:textAlignment w:val="baseline"/>
              <w:rPr>
                <w:rFonts w:ascii="Verdana" w:hAnsi="Verdana" w:cs="Verdana"/>
                <w:sz w:val="17"/>
                <w:szCs w:val="17"/>
                <w:lang w:val="es-ES" w:eastAsia="es-ES"/>
              </w:rPr>
            </w:pPr>
            <w:r>
              <w:rPr>
                <w:rFonts w:ascii="Verdana" w:hAnsi="Verdana" w:cs="Verdana"/>
                <w:sz w:val="17"/>
                <w:szCs w:val="17"/>
                <w:lang w:val="es-ES" w:eastAsia="es-ES"/>
              </w:rPr>
              <w:t>13:00</w:t>
            </w:r>
          </w:p>
        </w:tc>
      </w:tr>
    </w:tbl>
    <w:p w:rsidR="00000000" w:rsidRDefault="00D1252D">
      <w:pPr>
        <w:kinsoku w:val="0"/>
        <w:overflowPunct w:val="0"/>
        <w:autoSpaceDE/>
        <w:autoSpaceDN/>
        <w:adjustRightInd/>
        <w:spacing w:after="486" w:line="20" w:lineRule="exact"/>
        <w:ind w:left="2132" w:right="2155"/>
        <w:textAlignment w:val="baseline"/>
        <w:rPr>
          <w:sz w:val="24"/>
          <w:szCs w:val="24"/>
        </w:rPr>
      </w:pPr>
    </w:p>
    <w:p w:rsidR="00000000" w:rsidRDefault="00D1252D">
      <w:pPr>
        <w:numPr>
          <w:ilvl w:val="0"/>
          <w:numId w:val="2"/>
        </w:numPr>
        <w:kinsoku w:val="0"/>
        <w:overflowPunct w:val="0"/>
        <w:autoSpaceDE/>
        <w:autoSpaceDN/>
        <w:adjustRightInd/>
        <w:spacing w:before="16" w:line="276" w:lineRule="exact"/>
        <w:ind w:right="1440"/>
        <w:jc w:val="both"/>
        <w:textAlignment w:val="baseline"/>
        <w:rPr>
          <w:sz w:val="24"/>
          <w:szCs w:val="24"/>
          <w:lang w:val="es-ES" w:eastAsia="es-ES"/>
        </w:rPr>
      </w:pPr>
      <w:r>
        <w:rPr>
          <w:sz w:val="24"/>
          <w:szCs w:val="24"/>
          <w:lang w:val="es-ES" w:eastAsia="es-ES"/>
        </w:rPr>
        <w:t>Autorizar para la operación de la Ruta N° 712 descrita como Limón-Aguas Zarcas y viceversa, a la empresa T</w:t>
      </w:r>
      <w:r w:rsidR="009D6A1F">
        <w:rPr>
          <w:sz w:val="24"/>
          <w:szCs w:val="24"/>
          <w:lang w:val="es-ES" w:eastAsia="es-ES"/>
        </w:rPr>
        <w:t>.A.C.S.A.</w:t>
      </w:r>
      <w:r>
        <w:rPr>
          <w:sz w:val="24"/>
          <w:szCs w:val="24"/>
          <w:lang w:val="es-ES" w:eastAsia="es-ES"/>
        </w:rPr>
        <w:t>, una flota óptima de 1 unidad modalidad buseta.</w:t>
      </w:r>
    </w:p>
    <w:p w:rsidR="00000000" w:rsidRDefault="00D1252D">
      <w:pPr>
        <w:numPr>
          <w:ilvl w:val="0"/>
          <w:numId w:val="3"/>
        </w:numPr>
        <w:kinsoku w:val="0"/>
        <w:overflowPunct w:val="0"/>
        <w:autoSpaceDE/>
        <w:autoSpaceDN/>
        <w:adjustRightInd/>
        <w:spacing w:before="273" w:line="276" w:lineRule="exact"/>
        <w:ind w:right="1440"/>
        <w:jc w:val="both"/>
        <w:textAlignment w:val="baseline"/>
        <w:rPr>
          <w:spacing w:val="-2"/>
          <w:sz w:val="24"/>
          <w:szCs w:val="24"/>
          <w:lang w:val="es-ES" w:eastAsia="es-ES"/>
        </w:rPr>
      </w:pPr>
      <w:r>
        <w:rPr>
          <w:spacing w:val="-2"/>
          <w:sz w:val="24"/>
          <w:szCs w:val="24"/>
          <w:lang w:val="es-ES" w:eastAsia="es-ES"/>
        </w:rPr>
        <w:t>Para la formalización del respectivo permiso de operación, indicarle a la empresa T</w:t>
      </w:r>
      <w:r w:rsidR="009D6A1F">
        <w:rPr>
          <w:spacing w:val="-2"/>
          <w:sz w:val="24"/>
          <w:szCs w:val="24"/>
          <w:lang w:val="es-ES" w:eastAsia="es-ES"/>
        </w:rPr>
        <w:t>.A.C.S.A.</w:t>
      </w:r>
      <w:r>
        <w:rPr>
          <w:spacing w:val="-2"/>
          <w:sz w:val="24"/>
          <w:szCs w:val="24"/>
          <w:lang w:val="es-ES" w:eastAsia="es-ES"/>
        </w:rPr>
        <w:t>, que se le concede un plazo de 60 días naturales posteriores a la notificación de este informe, para presentar ante el Departamento de Adminis</w:t>
      </w:r>
      <w:r>
        <w:rPr>
          <w:spacing w:val="-2"/>
          <w:sz w:val="24"/>
          <w:szCs w:val="24"/>
          <w:lang w:val="es-ES" w:eastAsia="es-ES"/>
        </w:rPr>
        <w:t>tración de Concesiones y Permisos de este Consejo, la documentación correspondiente para la inscripción de la flota autorizada, de acuerdo a lo establecido en el Ley N° 7600 y en el Decreto Ejecutivo N° 29743-MOPT.</w:t>
      </w:r>
    </w:p>
    <w:p w:rsidR="00000000" w:rsidRDefault="00D1252D">
      <w:pPr>
        <w:numPr>
          <w:ilvl w:val="0"/>
          <w:numId w:val="2"/>
        </w:numPr>
        <w:kinsoku w:val="0"/>
        <w:overflowPunct w:val="0"/>
        <w:autoSpaceDE/>
        <w:autoSpaceDN/>
        <w:adjustRightInd/>
        <w:spacing w:before="271" w:line="276" w:lineRule="exact"/>
        <w:ind w:right="1440"/>
        <w:jc w:val="both"/>
        <w:textAlignment w:val="baseline"/>
        <w:rPr>
          <w:sz w:val="24"/>
          <w:szCs w:val="24"/>
          <w:lang w:val="es-ES" w:eastAsia="es-ES"/>
        </w:rPr>
      </w:pPr>
      <w:r>
        <w:rPr>
          <w:sz w:val="24"/>
          <w:szCs w:val="24"/>
          <w:lang w:val="es-ES" w:eastAsia="es-ES"/>
        </w:rPr>
        <w:t>Solicitarle al Consejo Nacional de Vi</w:t>
      </w:r>
      <w:r>
        <w:rPr>
          <w:sz w:val="24"/>
          <w:szCs w:val="24"/>
          <w:lang w:val="es-ES" w:eastAsia="es-ES"/>
        </w:rPr>
        <w:t>alidad que intervenga el tramo comprendido entre la comunidad de La Bomba y Aguas Zarcas de Limón, que forma parte de la Ruta Nacional No. 802, con el fin de mejorar las condiciones de vialidad de este camino.</w:t>
      </w:r>
    </w:p>
    <w:p w:rsidR="00000000" w:rsidRDefault="00D1252D">
      <w:pPr>
        <w:numPr>
          <w:ilvl w:val="0"/>
          <w:numId w:val="2"/>
        </w:numPr>
        <w:kinsoku w:val="0"/>
        <w:overflowPunct w:val="0"/>
        <w:autoSpaceDE/>
        <w:autoSpaceDN/>
        <w:adjustRightInd/>
        <w:spacing w:before="241" w:line="276" w:lineRule="exact"/>
        <w:ind w:right="1440"/>
        <w:jc w:val="both"/>
        <w:textAlignment w:val="baseline"/>
        <w:rPr>
          <w:sz w:val="24"/>
          <w:szCs w:val="24"/>
          <w:lang w:val="es-ES" w:eastAsia="es-ES"/>
        </w:rPr>
      </w:pPr>
      <w:r>
        <w:rPr>
          <w:sz w:val="24"/>
          <w:szCs w:val="24"/>
          <w:lang w:val="es-ES" w:eastAsia="es-ES"/>
        </w:rPr>
        <w:t>Notificar a: empresa T</w:t>
      </w:r>
      <w:r w:rsidR="009D6A1F">
        <w:rPr>
          <w:sz w:val="24"/>
          <w:szCs w:val="24"/>
          <w:lang w:val="es-ES" w:eastAsia="es-ES"/>
        </w:rPr>
        <w:t>.A.C.S.A.</w:t>
      </w:r>
      <w:r>
        <w:rPr>
          <w:sz w:val="24"/>
          <w:szCs w:val="24"/>
          <w:lang w:val="es-ES" w:eastAsia="es-ES"/>
        </w:rPr>
        <w:t xml:space="preserve"> (Fax: </w:t>
      </w:r>
      <w:r w:rsidR="009D6A1F">
        <w:rPr>
          <w:sz w:val="24"/>
          <w:szCs w:val="24"/>
          <w:lang w:val="es-ES" w:eastAsia="es-ES"/>
        </w:rPr>
        <w:t>XXXXXXX</w:t>
      </w:r>
      <w:r>
        <w:rPr>
          <w:sz w:val="24"/>
          <w:szCs w:val="24"/>
          <w:lang w:val="es-ES" w:eastAsia="es-ES"/>
        </w:rPr>
        <w:t xml:space="preserve">), Dirección Técnica, Departamento de Administración de Concesiones y Permisos, Departamento de Ingeniería, Consejo Nacional de Vialidad, Dirección General de Policía de Tránsito Delegación de Limón (Telefax: 2798-2469), Erick Gamboa </w:t>
      </w:r>
      <w:r>
        <w:rPr>
          <w:sz w:val="24"/>
          <w:szCs w:val="24"/>
          <w:lang w:val="es-ES" w:eastAsia="es-ES"/>
        </w:rPr>
        <w:t xml:space="preserve">Rodríguez (Aresep) al fax 2215-4179 ó 2215-4157 o al correo electrónico </w:t>
      </w:r>
      <w:hyperlink r:id="rId5" w:history="1">
        <w:r>
          <w:rPr>
            <w:color w:val="0000FF"/>
            <w:sz w:val="24"/>
            <w:szCs w:val="24"/>
            <w:u w:val="single"/>
            <w:lang w:val="es-ES" w:eastAsia="es-ES"/>
          </w:rPr>
          <w:t>gamboare@aresep.go.cr</w:t>
        </w:r>
      </w:hyperlink>
      <w:r>
        <w:rPr>
          <w:sz w:val="24"/>
          <w:szCs w:val="24"/>
          <w:lang w:val="es-ES" w:eastAsia="es-ES"/>
        </w:rPr>
        <w:t>, a la señ</w:t>
      </w:r>
      <w:r>
        <w:rPr>
          <w:sz w:val="24"/>
          <w:szCs w:val="24"/>
          <w:lang w:val="es-ES" w:eastAsia="es-ES"/>
        </w:rPr>
        <w:t xml:space="preserve">ora Magally Porras Porras (Aresep) al correo electrónico </w:t>
      </w:r>
      <w:hyperlink r:id="rId6" w:history="1">
        <w:r>
          <w:rPr>
            <w:color w:val="0000FF"/>
            <w:sz w:val="24"/>
            <w:szCs w:val="24"/>
            <w:u w:val="single"/>
            <w:lang w:val="es-ES" w:eastAsia="es-ES"/>
          </w:rPr>
          <w:t>mporras@aresep.go.cr</w:t>
        </w:r>
      </w:hyperlink>
      <w:r>
        <w:rPr>
          <w:sz w:val="24"/>
          <w:szCs w:val="24"/>
          <w:lang w:val="es-ES" w:eastAsia="es-ES"/>
        </w:rPr>
        <w:t>, Lic. Enrique Muñoz, Intendente Autoridad Regulado</w:t>
      </w:r>
      <w:r>
        <w:rPr>
          <w:sz w:val="24"/>
          <w:szCs w:val="24"/>
          <w:lang w:val="es-ES" w:eastAsia="es-ES"/>
        </w:rPr>
        <w:t xml:space="preserve">ra Servicios Públicos y Lic. </w:t>
      </w:r>
      <w:r w:rsidR="009D6A1F">
        <w:rPr>
          <w:sz w:val="24"/>
          <w:szCs w:val="24"/>
          <w:lang w:val="es-ES" w:eastAsia="es-ES"/>
        </w:rPr>
        <w:t>María</w:t>
      </w:r>
      <w:r>
        <w:rPr>
          <w:sz w:val="24"/>
          <w:szCs w:val="24"/>
          <w:lang w:val="es-ES" w:eastAsia="es-ES"/>
        </w:rPr>
        <w:t xml:space="preserve"> Fernanda Umaña Guillen, Asesora Legal Junta Directiva."...</w:t>
      </w:r>
    </w:p>
    <w:p w:rsidR="00000000" w:rsidRDefault="00D1252D">
      <w:pPr>
        <w:tabs>
          <w:tab w:val="left" w:pos="648"/>
        </w:tabs>
        <w:kinsoku w:val="0"/>
        <w:overflowPunct w:val="0"/>
        <w:autoSpaceDE/>
        <w:autoSpaceDN/>
        <w:adjustRightInd/>
        <w:spacing w:before="290" w:after="288" w:line="301" w:lineRule="exact"/>
        <w:ind w:right="792"/>
        <w:jc w:val="both"/>
        <w:textAlignment w:val="baseline"/>
        <w:rPr>
          <w:spacing w:val="8"/>
          <w:sz w:val="24"/>
          <w:szCs w:val="24"/>
          <w:lang w:val="es-ES" w:eastAsia="es-ES"/>
        </w:rPr>
      </w:pPr>
      <w:r>
        <w:rPr>
          <w:b/>
          <w:bCs/>
          <w:spacing w:val="8"/>
          <w:sz w:val="24"/>
          <w:szCs w:val="24"/>
          <w:lang w:val="es-ES" w:eastAsia="es-ES"/>
        </w:rPr>
        <w:t>2.-</w:t>
      </w:r>
      <w:r>
        <w:rPr>
          <w:b/>
          <w:bCs/>
          <w:spacing w:val="8"/>
          <w:sz w:val="24"/>
          <w:szCs w:val="24"/>
          <w:lang w:val="es-ES" w:eastAsia="es-ES"/>
        </w:rPr>
        <w:tab/>
      </w:r>
      <w:r>
        <w:rPr>
          <w:spacing w:val="8"/>
          <w:sz w:val="24"/>
          <w:szCs w:val="24"/>
          <w:lang w:val="es-ES" w:eastAsia="es-ES"/>
        </w:rPr>
        <w:t>Por medio de Memorial de fecha 14 de octubre del año 2015, alegando que el acto antes dicho no le fue Notificado, la firma A</w:t>
      </w:r>
      <w:r w:rsidR="009D6A1F">
        <w:rPr>
          <w:spacing w:val="8"/>
          <w:sz w:val="24"/>
          <w:szCs w:val="24"/>
          <w:lang w:val="es-ES" w:eastAsia="es-ES"/>
        </w:rPr>
        <w:t xml:space="preserve">.M.S.A. </w:t>
      </w:r>
      <w:r>
        <w:rPr>
          <w:spacing w:val="8"/>
          <w:sz w:val="24"/>
          <w:szCs w:val="24"/>
          <w:lang w:val="es-ES" w:eastAsia="es-ES"/>
        </w:rPr>
        <w:t>interpone</w:t>
      </w:r>
      <w:r>
        <w:rPr>
          <w:spacing w:val="8"/>
          <w:sz w:val="24"/>
          <w:szCs w:val="24"/>
          <w:lang w:val="es-ES" w:eastAsia="es-ES"/>
        </w:rPr>
        <w:t xml:space="preserve"> en fecha 15 de octubre del mismo año, formales Recursos de Revocatoria con Apelación en subsidio y Nulidad concomitante, alegando el resumen:</w:t>
      </w:r>
    </w:p>
    <w:tbl>
      <w:tblPr>
        <w:tblW w:w="0" w:type="auto"/>
        <w:tblLayout w:type="fixed"/>
        <w:tblCellMar>
          <w:left w:w="0" w:type="dxa"/>
          <w:right w:w="0" w:type="dxa"/>
        </w:tblCellMar>
        <w:tblLook w:val="0000" w:firstRow="0" w:lastRow="0" w:firstColumn="0" w:lastColumn="0" w:noHBand="0" w:noVBand="0"/>
      </w:tblPr>
      <w:tblGrid>
        <w:gridCol w:w="8736"/>
        <w:gridCol w:w="984"/>
      </w:tblGrid>
      <w:tr w:rsidR="00000000">
        <w:tblPrEx>
          <w:tblCellMar>
            <w:top w:w="0" w:type="dxa"/>
            <w:left w:w="0" w:type="dxa"/>
            <w:bottom w:w="0" w:type="dxa"/>
            <w:right w:w="0" w:type="dxa"/>
          </w:tblCellMar>
        </w:tblPrEx>
        <w:trPr>
          <w:trHeight w:hRule="exact" w:val="1568"/>
        </w:trPr>
        <w:tc>
          <w:tcPr>
            <w:tcW w:w="8736" w:type="dxa"/>
            <w:tcBorders>
              <w:top w:val="nil"/>
              <w:left w:val="nil"/>
              <w:bottom w:val="nil"/>
              <w:right w:val="nil"/>
            </w:tcBorders>
          </w:tcPr>
          <w:p w:rsidR="00000000" w:rsidRDefault="009D6A1F">
            <w:pPr>
              <w:kinsoku w:val="0"/>
              <w:overflowPunct w:val="0"/>
              <w:autoSpaceDE/>
              <w:autoSpaceDN/>
              <w:adjustRightInd/>
              <w:spacing w:line="253" w:lineRule="exact"/>
              <w:ind w:left="792" w:right="324" w:hanging="288"/>
              <w:textAlignment w:val="baseline"/>
              <w:rPr>
                <w:rFonts w:ascii="Verdana" w:hAnsi="Verdana" w:cs="Verdana"/>
                <w:b/>
                <w:bCs/>
                <w:spacing w:val="-6"/>
                <w:sz w:val="19"/>
                <w:szCs w:val="19"/>
                <w:lang w:val="es-ES" w:eastAsia="es-ES"/>
              </w:rPr>
            </w:pPr>
            <w:r>
              <w:rPr>
                <w:rFonts w:ascii="Verdana" w:hAnsi="Verdana" w:cs="Verdana"/>
                <w:b/>
                <w:bCs/>
                <w:spacing w:val="-6"/>
                <w:sz w:val="19"/>
                <w:szCs w:val="19"/>
                <w:lang w:val="es-ES" w:eastAsia="es-ES"/>
              </w:rPr>
              <w:t xml:space="preserve">     </w:t>
            </w:r>
            <w:r w:rsidR="00D1252D">
              <w:rPr>
                <w:rFonts w:ascii="Verdana" w:hAnsi="Verdana" w:cs="Verdana"/>
                <w:b/>
                <w:bCs/>
                <w:spacing w:val="-6"/>
                <w:sz w:val="19"/>
                <w:szCs w:val="19"/>
                <w:lang w:val="es-ES" w:eastAsia="es-ES"/>
              </w:rPr>
              <w:t>1. Que el informe DING-12-1064, que sirve de motivo al acuerdo impugnado, contiene información equivocada al seña</w:t>
            </w:r>
            <w:r w:rsidR="00D1252D">
              <w:rPr>
                <w:rFonts w:ascii="Verdana" w:hAnsi="Verdana" w:cs="Verdana"/>
                <w:b/>
                <w:bCs/>
                <w:spacing w:val="-6"/>
                <w:sz w:val="19"/>
                <w:szCs w:val="19"/>
                <w:lang w:val="es-ES" w:eastAsia="es-ES"/>
              </w:rPr>
              <w:t>lar las empresas que operan en</w:t>
            </w:r>
          </w:p>
          <w:p w:rsidR="00000000" w:rsidRDefault="00D1252D" w:rsidP="009D6A1F">
            <w:pPr>
              <w:kinsoku w:val="0"/>
              <w:overflowPunct w:val="0"/>
              <w:autoSpaceDE/>
              <w:autoSpaceDN/>
              <w:adjustRightInd/>
              <w:spacing w:before="438" w:after="406" w:line="207" w:lineRule="exact"/>
              <w:textAlignment w:val="baseline"/>
              <w:rPr>
                <w:b/>
                <w:bCs/>
                <w:i/>
                <w:iCs/>
                <w:sz w:val="19"/>
                <w:szCs w:val="19"/>
                <w:lang w:val="es-ES" w:eastAsia="es-ES"/>
              </w:rPr>
            </w:pPr>
          </w:p>
        </w:tc>
        <w:tc>
          <w:tcPr>
            <w:tcW w:w="984" w:type="dxa"/>
            <w:tcBorders>
              <w:top w:val="nil"/>
              <w:left w:val="nil"/>
              <w:bottom w:val="nil"/>
              <w:right w:val="nil"/>
            </w:tcBorders>
          </w:tcPr>
          <w:p w:rsidR="00000000" w:rsidRDefault="00D1252D">
            <w:pPr>
              <w:kinsoku w:val="0"/>
              <w:overflowPunct w:val="0"/>
              <w:autoSpaceDE/>
              <w:autoSpaceDN/>
              <w:adjustRightInd/>
              <w:spacing w:before="37"/>
              <w:ind w:right="115"/>
              <w:textAlignment w:val="baseline"/>
              <w:rPr>
                <w:sz w:val="24"/>
                <w:szCs w:val="24"/>
              </w:rPr>
            </w:pPr>
          </w:p>
        </w:tc>
      </w:tr>
    </w:tbl>
    <w:p w:rsidR="00000000" w:rsidRDefault="00D1252D">
      <w:pPr>
        <w:widowControl/>
        <w:rPr>
          <w:sz w:val="24"/>
          <w:szCs w:val="24"/>
        </w:rPr>
        <w:sectPr w:rsidR="00000000">
          <w:pgSz w:w="12302" w:h="15773"/>
          <w:pgMar w:top="1320" w:right="888" w:bottom="256" w:left="1694" w:header="720" w:footer="720" w:gutter="0"/>
          <w:cols w:space="720"/>
          <w:noEndnote/>
        </w:sectPr>
      </w:pPr>
    </w:p>
    <w:p w:rsidR="00000000" w:rsidRDefault="00D1252D">
      <w:pPr>
        <w:kinsoku w:val="0"/>
        <w:overflowPunct w:val="0"/>
        <w:autoSpaceDE/>
        <w:autoSpaceDN/>
        <w:adjustRightInd/>
        <w:spacing w:line="250" w:lineRule="exact"/>
        <w:ind w:left="792" w:right="504"/>
        <w:jc w:val="both"/>
        <w:textAlignment w:val="baseline"/>
        <w:rPr>
          <w:rFonts w:ascii="Verdana" w:hAnsi="Verdana" w:cs="Verdana"/>
          <w:b/>
          <w:bCs/>
          <w:spacing w:val="-6"/>
          <w:sz w:val="19"/>
          <w:szCs w:val="19"/>
          <w:lang w:val="es-ES" w:eastAsia="es-ES"/>
        </w:rPr>
      </w:pPr>
      <w:r w:rsidRPr="009D6A1F">
        <w:rPr>
          <w:rFonts w:ascii="Verdana" w:hAnsi="Verdana" w:cs="Verdana"/>
          <w:b/>
          <w:bCs/>
          <w:spacing w:val="-6"/>
          <w:sz w:val="19"/>
          <w:szCs w:val="19"/>
          <w:lang w:val="es-ES" w:eastAsia="es-ES"/>
        </w:rPr>
        <w:lastRenderedPageBreak/>
        <w:t>el corredor de la Ruta N° 712, esto al ignorar que A</w:t>
      </w:r>
      <w:r w:rsidR="009D6A1F">
        <w:rPr>
          <w:rFonts w:ascii="Verdana" w:hAnsi="Verdana" w:cs="Verdana"/>
          <w:b/>
          <w:bCs/>
          <w:spacing w:val="-6"/>
          <w:sz w:val="19"/>
          <w:szCs w:val="19"/>
          <w:lang w:val="es-ES" w:eastAsia="es-ES"/>
        </w:rPr>
        <w:t>.M.</w:t>
      </w:r>
      <w:r w:rsidRPr="009D6A1F">
        <w:rPr>
          <w:rFonts w:ascii="Verdana" w:hAnsi="Verdana" w:cs="Verdana"/>
          <w:b/>
          <w:bCs/>
          <w:spacing w:val="-6"/>
          <w:sz w:val="19"/>
          <w:szCs w:val="19"/>
          <w:lang w:val="es-ES" w:eastAsia="es-ES"/>
        </w:rPr>
        <w:t xml:space="preserve">S.A. comparte corredor como parte de la Ruta N°725, tanto en el recorrido </w:t>
      </w:r>
      <w:r w:rsidRPr="009D6A1F">
        <w:rPr>
          <w:rFonts w:ascii="Verdana" w:hAnsi="Verdana" w:cs="Verdana"/>
          <w:b/>
          <w:bCs/>
          <w:spacing w:val="-6"/>
          <w:sz w:val="19"/>
          <w:szCs w:val="19"/>
          <w:lang w:val="es-ES" w:eastAsia="es-ES"/>
        </w:rPr>
        <w:t xml:space="preserve">Limón-Dondonia, </w:t>
      </w:r>
      <w:r w:rsidRPr="009D6A1F">
        <w:rPr>
          <w:rFonts w:ascii="Verdana" w:hAnsi="Verdana" w:cs="Verdana"/>
          <w:b/>
          <w:bCs/>
          <w:spacing w:val="-6"/>
          <w:sz w:val="19"/>
          <w:szCs w:val="19"/>
          <w:lang w:val="es-ES" w:eastAsia="es-ES"/>
        </w:rPr>
        <w:t xml:space="preserve">como en el recorrido </w:t>
      </w:r>
      <w:r w:rsidRPr="009D6A1F">
        <w:rPr>
          <w:rFonts w:ascii="Verdana" w:hAnsi="Verdana" w:cs="Verdana"/>
          <w:b/>
          <w:bCs/>
          <w:spacing w:val="-6"/>
          <w:sz w:val="19"/>
          <w:szCs w:val="19"/>
          <w:lang w:val="es-ES" w:eastAsia="es-ES"/>
        </w:rPr>
        <w:t>Limón-Bananito.</w:t>
      </w:r>
    </w:p>
    <w:p w:rsidR="009D6A1F" w:rsidRPr="009D6A1F" w:rsidRDefault="009D6A1F">
      <w:pPr>
        <w:kinsoku w:val="0"/>
        <w:overflowPunct w:val="0"/>
        <w:autoSpaceDE/>
        <w:autoSpaceDN/>
        <w:adjustRightInd/>
        <w:spacing w:line="250" w:lineRule="exact"/>
        <w:ind w:left="792" w:right="504"/>
        <w:jc w:val="both"/>
        <w:textAlignment w:val="baseline"/>
        <w:rPr>
          <w:rFonts w:ascii="Verdana" w:hAnsi="Verdana" w:cs="Verdana"/>
          <w:b/>
          <w:bCs/>
          <w:spacing w:val="-6"/>
          <w:sz w:val="19"/>
          <w:szCs w:val="19"/>
          <w:lang w:val="es-ES" w:eastAsia="es-ES"/>
        </w:rPr>
      </w:pPr>
    </w:p>
    <w:p w:rsidR="00000000" w:rsidRPr="009D6A1F" w:rsidRDefault="009D6A1F" w:rsidP="009D6A1F">
      <w:pPr>
        <w:kinsoku w:val="0"/>
        <w:overflowPunct w:val="0"/>
        <w:autoSpaceDE/>
        <w:autoSpaceDN/>
        <w:adjustRightInd/>
        <w:spacing w:line="250" w:lineRule="exact"/>
        <w:ind w:left="792" w:right="504"/>
        <w:jc w:val="both"/>
        <w:textAlignment w:val="baseline"/>
        <w:rPr>
          <w:rFonts w:ascii="Verdana" w:hAnsi="Verdana" w:cs="Verdana"/>
          <w:b/>
          <w:bCs/>
          <w:spacing w:val="-6"/>
          <w:sz w:val="19"/>
          <w:szCs w:val="19"/>
          <w:lang w:val="es-ES" w:eastAsia="es-ES"/>
        </w:rPr>
      </w:pPr>
      <w:r>
        <w:rPr>
          <w:rFonts w:ascii="Verdana" w:hAnsi="Verdana" w:cs="Verdana"/>
          <w:b/>
          <w:bCs/>
          <w:spacing w:val="-6"/>
          <w:sz w:val="19"/>
          <w:szCs w:val="19"/>
          <w:lang w:val="es-ES" w:eastAsia="es-ES"/>
        </w:rPr>
        <w:t xml:space="preserve">2. </w:t>
      </w:r>
      <w:r w:rsidR="00D1252D" w:rsidRPr="009D6A1F">
        <w:rPr>
          <w:rFonts w:ascii="Verdana" w:hAnsi="Verdana" w:cs="Verdana"/>
          <w:b/>
          <w:bCs/>
          <w:spacing w:val="-6"/>
          <w:sz w:val="19"/>
          <w:szCs w:val="19"/>
          <w:lang w:val="es-ES" w:eastAsia="es-ES"/>
        </w:rPr>
        <w:t xml:space="preserve">Que el informe DING-12-1064 indujo a error a la Junta Directiva del Consejo de Transporte Público, pues no incluyó los verdaderos antecedentes y la realidad operativa en el corredor de la Ruta </w:t>
      </w:r>
      <w:r w:rsidR="00D1252D" w:rsidRPr="009D6A1F">
        <w:rPr>
          <w:rFonts w:ascii="Verdana" w:hAnsi="Verdana" w:cs="Verdana"/>
          <w:b/>
          <w:bCs/>
          <w:spacing w:val="-6"/>
          <w:sz w:val="19"/>
          <w:szCs w:val="19"/>
          <w:lang w:val="es-ES" w:eastAsia="es-ES"/>
        </w:rPr>
        <w:t xml:space="preserve">N' </w:t>
      </w:r>
      <w:r w:rsidR="00D1252D" w:rsidRPr="009D6A1F">
        <w:rPr>
          <w:rFonts w:ascii="Verdana" w:hAnsi="Verdana" w:cs="Verdana"/>
          <w:b/>
          <w:bCs/>
          <w:spacing w:val="-6"/>
          <w:sz w:val="19"/>
          <w:szCs w:val="19"/>
          <w:lang w:val="es-ES" w:eastAsia="es-ES"/>
        </w:rPr>
        <w:t xml:space="preserve">712, pues de haberlo hecho se debió considerar a la empresa </w:t>
      </w:r>
      <w:r w:rsidR="00D1252D" w:rsidRPr="009D6A1F">
        <w:rPr>
          <w:rFonts w:ascii="Verdana" w:hAnsi="Verdana" w:cs="Verdana"/>
          <w:b/>
          <w:bCs/>
          <w:spacing w:val="-6"/>
          <w:sz w:val="19"/>
          <w:szCs w:val="19"/>
          <w:lang w:val="es-ES" w:eastAsia="es-ES"/>
        </w:rPr>
        <w:t xml:space="preserve">Autotransportes Mepe </w:t>
      </w:r>
      <w:r w:rsidR="00D1252D" w:rsidRPr="009D6A1F">
        <w:rPr>
          <w:rFonts w:ascii="Verdana" w:hAnsi="Verdana" w:cs="Verdana"/>
          <w:b/>
          <w:bCs/>
          <w:spacing w:val="-6"/>
          <w:sz w:val="19"/>
          <w:szCs w:val="19"/>
          <w:lang w:val="es-ES" w:eastAsia="es-ES"/>
        </w:rPr>
        <w:t>S.A, como candidata para la operación de la ruta, lo anterior, de acuerdo con las políticas de sectorización y</w:t>
      </w:r>
    </w:p>
    <w:p w:rsidR="00000000" w:rsidRPr="009D6A1F" w:rsidRDefault="00D1252D" w:rsidP="009D6A1F">
      <w:pPr>
        <w:kinsoku w:val="0"/>
        <w:overflowPunct w:val="0"/>
        <w:autoSpaceDE/>
        <w:autoSpaceDN/>
        <w:adjustRightInd/>
        <w:spacing w:line="250" w:lineRule="exact"/>
        <w:ind w:left="792" w:right="504"/>
        <w:jc w:val="both"/>
        <w:textAlignment w:val="baseline"/>
        <w:rPr>
          <w:rFonts w:ascii="Verdana" w:hAnsi="Verdana" w:cs="Verdana"/>
          <w:b/>
          <w:bCs/>
          <w:spacing w:val="-6"/>
          <w:sz w:val="19"/>
          <w:szCs w:val="19"/>
          <w:lang w:val="es-ES" w:eastAsia="es-ES"/>
        </w:rPr>
      </w:pPr>
      <w:r w:rsidRPr="009D6A1F">
        <w:rPr>
          <w:rFonts w:ascii="Verdana" w:hAnsi="Verdana" w:cs="Verdana"/>
          <w:b/>
          <w:bCs/>
          <w:spacing w:val="-6"/>
          <w:sz w:val="19"/>
          <w:szCs w:val="19"/>
          <w:lang w:val="es-ES" w:eastAsia="es-ES"/>
        </w:rPr>
        <w:t>odernización de transporte público.</w:t>
      </w:r>
    </w:p>
    <w:p w:rsidR="00000000" w:rsidRDefault="009D6A1F" w:rsidP="009D6A1F">
      <w:pPr>
        <w:kinsoku w:val="0"/>
        <w:overflowPunct w:val="0"/>
        <w:autoSpaceDE/>
        <w:autoSpaceDN/>
        <w:adjustRightInd/>
        <w:spacing w:before="245" w:line="270" w:lineRule="exact"/>
        <w:ind w:left="792" w:right="504"/>
        <w:jc w:val="both"/>
        <w:textAlignment w:val="baseline"/>
        <w:rPr>
          <w:sz w:val="26"/>
          <w:szCs w:val="26"/>
          <w:lang w:val="es-ES" w:eastAsia="es-ES"/>
        </w:rPr>
      </w:pPr>
      <w:r w:rsidRPr="009D6A1F">
        <w:rPr>
          <w:b/>
          <w:sz w:val="26"/>
          <w:szCs w:val="26"/>
          <w:lang w:val="es-ES" w:eastAsia="es-ES"/>
        </w:rPr>
        <w:t>3.</w:t>
      </w:r>
      <w:r>
        <w:rPr>
          <w:sz w:val="26"/>
          <w:szCs w:val="26"/>
          <w:lang w:val="es-ES" w:eastAsia="es-ES"/>
        </w:rPr>
        <w:t xml:space="preserve"> </w:t>
      </w:r>
      <w:r w:rsidR="00D1252D" w:rsidRPr="009D6A1F">
        <w:rPr>
          <w:rFonts w:ascii="Verdana" w:hAnsi="Verdana" w:cs="Verdana"/>
          <w:b/>
          <w:bCs/>
          <w:spacing w:val="-6"/>
          <w:sz w:val="19"/>
          <w:szCs w:val="19"/>
          <w:lang w:val="es-ES" w:eastAsia="es-ES"/>
        </w:rPr>
        <w:t>Que existió una violación de los derechos al debido proceso y derecho de defensa, en</w:t>
      </w:r>
      <w:r w:rsidR="00D1252D" w:rsidRPr="009D6A1F">
        <w:rPr>
          <w:rFonts w:ascii="Verdana" w:hAnsi="Verdana" w:cs="Verdana"/>
          <w:b/>
          <w:bCs/>
          <w:spacing w:val="-6"/>
          <w:sz w:val="19"/>
          <w:szCs w:val="19"/>
          <w:lang w:val="es-ES" w:eastAsia="es-ES"/>
        </w:rPr>
        <w:t xml:space="preserve"> el tanto no se otorgó la audiencia de Ley a la </w:t>
      </w:r>
      <w:r w:rsidR="00D1252D" w:rsidRPr="009D6A1F">
        <w:rPr>
          <w:rFonts w:ascii="Verdana" w:hAnsi="Verdana" w:cs="Verdana"/>
          <w:b/>
          <w:bCs/>
          <w:spacing w:val="-6"/>
          <w:sz w:val="19"/>
          <w:szCs w:val="19"/>
          <w:lang w:val="es-ES" w:eastAsia="es-ES"/>
        </w:rPr>
        <w:t>empresa A</w:t>
      </w:r>
      <w:r>
        <w:rPr>
          <w:rFonts w:ascii="Verdana" w:hAnsi="Verdana" w:cs="Verdana"/>
          <w:b/>
          <w:bCs/>
          <w:spacing w:val="-6"/>
          <w:sz w:val="19"/>
          <w:szCs w:val="19"/>
          <w:lang w:val="es-ES" w:eastAsia="es-ES"/>
        </w:rPr>
        <w:t>.M.</w:t>
      </w:r>
      <w:r w:rsidR="00D1252D" w:rsidRPr="009D6A1F">
        <w:rPr>
          <w:rFonts w:ascii="Verdana" w:hAnsi="Verdana" w:cs="Verdana"/>
          <w:b/>
          <w:bCs/>
          <w:spacing w:val="-6"/>
          <w:sz w:val="19"/>
          <w:szCs w:val="19"/>
          <w:lang w:val="es-ES" w:eastAsia="es-ES"/>
        </w:rPr>
        <w:t xml:space="preserve"> </w:t>
      </w:r>
      <w:r w:rsidR="00D1252D" w:rsidRPr="009D6A1F">
        <w:rPr>
          <w:rFonts w:ascii="Verdana" w:hAnsi="Verdana" w:cs="Verdana"/>
          <w:b/>
          <w:bCs/>
          <w:spacing w:val="-6"/>
          <w:sz w:val="19"/>
          <w:szCs w:val="19"/>
          <w:lang w:val="es-ES" w:eastAsia="es-ES"/>
        </w:rPr>
        <w:t>en el procedimiento que terminó con la adopción del acuerdo del permiso otorgado</w:t>
      </w:r>
      <w:r w:rsidR="00D1252D">
        <w:rPr>
          <w:sz w:val="26"/>
          <w:szCs w:val="26"/>
          <w:lang w:val="es-ES" w:eastAsia="es-ES"/>
        </w:rPr>
        <w:t>.</w:t>
      </w:r>
    </w:p>
    <w:p w:rsidR="00000000" w:rsidRDefault="009D6A1F" w:rsidP="009D6A1F">
      <w:pPr>
        <w:kinsoku w:val="0"/>
        <w:overflowPunct w:val="0"/>
        <w:autoSpaceDE/>
        <w:autoSpaceDN/>
        <w:adjustRightInd/>
        <w:spacing w:before="259" w:line="265" w:lineRule="exact"/>
        <w:ind w:left="851" w:right="504"/>
        <w:jc w:val="both"/>
        <w:textAlignment w:val="baseline"/>
        <w:rPr>
          <w:spacing w:val="-9"/>
          <w:sz w:val="26"/>
          <w:szCs w:val="26"/>
          <w:lang w:val="es-ES" w:eastAsia="es-ES"/>
        </w:rPr>
      </w:pPr>
      <w:r w:rsidRPr="009D6A1F">
        <w:rPr>
          <w:b/>
          <w:spacing w:val="-9"/>
          <w:sz w:val="26"/>
          <w:szCs w:val="26"/>
          <w:lang w:val="es-ES" w:eastAsia="es-ES"/>
        </w:rPr>
        <w:t>4.</w:t>
      </w:r>
      <w:r>
        <w:rPr>
          <w:b/>
          <w:spacing w:val="-9"/>
          <w:sz w:val="26"/>
          <w:szCs w:val="26"/>
          <w:lang w:val="es-ES" w:eastAsia="es-ES"/>
        </w:rPr>
        <w:t xml:space="preserve"> </w:t>
      </w:r>
      <w:r w:rsidR="00D1252D" w:rsidRPr="009D6A1F">
        <w:rPr>
          <w:b/>
          <w:sz w:val="26"/>
          <w:szCs w:val="26"/>
          <w:lang w:val="es-ES" w:eastAsia="es-ES"/>
        </w:rPr>
        <w:t>Que el motivo no es legítimo, pues no se consideró los verdaderos antecedentes y fa realida</w:t>
      </w:r>
      <w:r w:rsidR="00D1252D" w:rsidRPr="009D6A1F">
        <w:rPr>
          <w:b/>
          <w:sz w:val="26"/>
          <w:szCs w:val="26"/>
          <w:lang w:val="es-ES" w:eastAsia="es-ES"/>
        </w:rPr>
        <w:t xml:space="preserve">d operativa del sector de influencia de la Ruta </w:t>
      </w:r>
      <w:r w:rsidR="00D1252D" w:rsidRPr="009D6A1F">
        <w:rPr>
          <w:b/>
          <w:sz w:val="26"/>
          <w:szCs w:val="26"/>
          <w:lang w:val="es-ES" w:eastAsia="es-ES"/>
        </w:rPr>
        <w:t xml:space="preserve">N° </w:t>
      </w:r>
      <w:r w:rsidR="00D1252D" w:rsidRPr="009D6A1F">
        <w:rPr>
          <w:b/>
          <w:sz w:val="26"/>
          <w:szCs w:val="26"/>
          <w:lang w:val="es-ES" w:eastAsia="es-ES"/>
        </w:rPr>
        <w:t>712, ignorando la presencia de la. Ruta N* 725 e ignorando los antecedentes jurídicos, fundamentalmente lo establecido en el Artículo 8 del Decrete 34992-MOPT, sobre el otorgamiento de permisos de operació</w:t>
      </w:r>
      <w:r w:rsidR="00D1252D" w:rsidRPr="009D6A1F">
        <w:rPr>
          <w:b/>
          <w:sz w:val="26"/>
          <w:szCs w:val="26"/>
          <w:lang w:val="es-ES" w:eastAsia="es-ES"/>
        </w:rPr>
        <w:t>n en el servicio regular de transporte remunerado de personas, por ello el acuerdo es absolutamente nulo por vicios en los elementos, motivos y contenidos</w:t>
      </w:r>
      <w:r w:rsidR="00D1252D">
        <w:rPr>
          <w:spacing w:val="-9"/>
          <w:sz w:val="26"/>
          <w:szCs w:val="26"/>
          <w:lang w:val="es-ES" w:eastAsia="es-ES"/>
        </w:rPr>
        <w:t>.</w:t>
      </w:r>
    </w:p>
    <w:p w:rsidR="00000000" w:rsidRDefault="00D1252D">
      <w:pPr>
        <w:numPr>
          <w:ilvl w:val="0"/>
          <w:numId w:val="5"/>
        </w:numPr>
        <w:kinsoku w:val="0"/>
        <w:overflowPunct w:val="0"/>
        <w:autoSpaceDE/>
        <w:autoSpaceDN/>
        <w:adjustRightInd/>
        <w:spacing w:before="507" w:line="294" w:lineRule="exact"/>
        <w:ind w:right="72"/>
        <w:jc w:val="both"/>
        <w:textAlignment w:val="baseline"/>
        <w:rPr>
          <w:spacing w:val="-3"/>
          <w:sz w:val="26"/>
          <w:szCs w:val="26"/>
          <w:lang w:val="es-ES" w:eastAsia="es-ES"/>
        </w:rPr>
      </w:pPr>
      <w:r>
        <w:rPr>
          <w:spacing w:val="-3"/>
          <w:sz w:val="26"/>
          <w:szCs w:val="26"/>
          <w:lang w:val="es-ES" w:eastAsia="es-ES"/>
        </w:rPr>
        <w:t>Luego de valor</w:t>
      </w:r>
      <w:r w:rsidR="009D6A1F">
        <w:rPr>
          <w:spacing w:val="-3"/>
          <w:sz w:val="26"/>
          <w:szCs w:val="26"/>
          <w:lang w:val="es-ES" w:eastAsia="es-ES"/>
        </w:rPr>
        <w:t>ar los argumentos de la firma A.M.</w:t>
      </w:r>
      <w:r>
        <w:rPr>
          <w:spacing w:val="-3"/>
          <w:sz w:val="26"/>
          <w:szCs w:val="26"/>
          <w:lang w:val="es-ES" w:eastAsia="es-ES"/>
        </w:rPr>
        <w:t>S.A. y atendiendo al criterio</w:t>
      </w:r>
      <w:r>
        <w:rPr>
          <w:spacing w:val="-3"/>
          <w:sz w:val="26"/>
          <w:szCs w:val="26"/>
          <w:lang w:val="es-ES" w:eastAsia="es-ES"/>
        </w:rPr>
        <w:t xml:space="preserve"> conducente de su Dirección de Asuntos Jurídicos </w:t>
      </w:r>
      <w:r>
        <w:rPr>
          <w:i/>
          <w:iCs/>
          <w:spacing w:val="-3"/>
          <w:sz w:val="26"/>
          <w:szCs w:val="26"/>
          <w:lang w:val="es-ES" w:eastAsia="es-ES"/>
        </w:rPr>
        <w:t xml:space="preserve">(Oficio DAJ 2016-003198), </w:t>
      </w:r>
      <w:r>
        <w:rPr>
          <w:spacing w:val="-3"/>
          <w:sz w:val="26"/>
          <w:szCs w:val="26"/>
          <w:lang w:val="es-ES" w:eastAsia="es-ES"/>
        </w:rPr>
        <w:t>conforme su Acuerdo No. 7.12.4 de su Sesión Ordinaria No. 46</w:t>
      </w:r>
      <w:r>
        <w:rPr>
          <w:spacing w:val="-3"/>
          <w:sz w:val="26"/>
          <w:szCs w:val="26"/>
          <w:lang w:val="es-ES" w:eastAsia="es-ES"/>
        </w:rPr>
        <w:softHyphen/>
        <w:t>2016, de fecha 28 de Setiembre del 2016, la Junta Directiva del Consejo de Transporte Público Rechaza la Revocatoria y N</w:t>
      </w:r>
      <w:r>
        <w:rPr>
          <w:spacing w:val="-3"/>
          <w:sz w:val="26"/>
          <w:szCs w:val="26"/>
          <w:lang w:val="es-ES" w:eastAsia="es-ES"/>
        </w:rPr>
        <w:t>ulidad primarias y dispone elevar el Caso ante este Tribunal en cuanto a la Apelación y la Nulidad pertinentes.</w:t>
      </w:r>
    </w:p>
    <w:p w:rsidR="00000000" w:rsidRDefault="00D1252D">
      <w:pPr>
        <w:numPr>
          <w:ilvl w:val="0"/>
          <w:numId w:val="5"/>
        </w:numPr>
        <w:kinsoku w:val="0"/>
        <w:overflowPunct w:val="0"/>
        <w:autoSpaceDE/>
        <w:autoSpaceDN/>
        <w:adjustRightInd/>
        <w:spacing w:before="293" w:line="294" w:lineRule="exact"/>
        <w:ind w:right="72"/>
        <w:jc w:val="both"/>
        <w:textAlignment w:val="baseline"/>
        <w:rPr>
          <w:sz w:val="26"/>
          <w:szCs w:val="26"/>
          <w:lang w:val="es-ES" w:eastAsia="es-ES"/>
        </w:rPr>
      </w:pPr>
      <w:r>
        <w:rPr>
          <w:sz w:val="26"/>
          <w:szCs w:val="26"/>
          <w:lang w:val="es-ES" w:eastAsia="es-ES"/>
        </w:rPr>
        <w:t xml:space="preserve">En mérito de lo acontecido y dado el interés y las posibles consecuencias del Caso, este Tribunal mediante Resolución de las 10:00 horas del 18 </w:t>
      </w:r>
      <w:r>
        <w:rPr>
          <w:sz w:val="26"/>
          <w:szCs w:val="26"/>
          <w:lang w:val="es-ES" w:eastAsia="es-ES"/>
        </w:rPr>
        <w:t>de Octubre del 2016, otorga Audiencia de Defensa y Debido Proceso a la Empresa A</w:t>
      </w:r>
      <w:r w:rsidR="009D6A1F">
        <w:rPr>
          <w:sz w:val="26"/>
          <w:szCs w:val="26"/>
          <w:lang w:val="es-ES" w:eastAsia="es-ES"/>
        </w:rPr>
        <w:t>.D.C.S.A.</w:t>
      </w:r>
      <w:r>
        <w:rPr>
          <w:sz w:val="26"/>
          <w:szCs w:val="26"/>
          <w:lang w:val="es-ES" w:eastAsia="es-ES"/>
        </w:rPr>
        <w:t xml:space="preserve"> sobre las Acciones que se conocen.</w:t>
      </w:r>
    </w:p>
    <w:p w:rsidR="00000000" w:rsidRDefault="00D1252D">
      <w:pPr>
        <w:numPr>
          <w:ilvl w:val="0"/>
          <w:numId w:val="6"/>
        </w:numPr>
        <w:kinsoku w:val="0"/>
        <w:overflowPunct w:val="0"/>
        <w:autoSpaceDE/>
        <w:autoSpaceDN/>
        <w:adjustRightInd/>
        <w:spacing w:before="302" w:line="294" w:lineRule="exact"/>
        <w:ind w:right="72"/>
        <w:jc w:val="both"/>
        <w:textAlignment w:val="baseline"/>
        <w:rPr>
          <w:sz w:val="26"/>
          <w:szCs w:val="26"/>
          <w:lang w:val="es-ES" w:eastAsia="es-ES"/>
        </w:rPr>
      </w:pPr>
      <w:r>
        <w:rPr>
          <w:sz w:val="26"/>
          <w:szCs w:val="26"/>
          <w:lang w:val="es-ES" w:eastAsia="es-ES"/>
        </w:rPr>
        <w:t>La Audiencia antes aludida es atendida por la Empresa A</w:t>
      </w:r>
      <w:r w:rsidR="009D6A1F">
        <w:rPr>
          <w:sz w:val="26"/>
          <w:szCs w:val="26"/>
          <w:lang w:val="es-ES" w:eastAsia="es-ES"/>
        </w:rPr>
        <w:t>.D.C.S.A.</w:t>
      </w:r>
      <w:r>
        <w:rPr>
          <w:sz w:val="26"/>
          <w:szCs w:val="26"/>
          <w:lang w:val="es-ES" w:eastAsia="es-ES"/>
        </w:rPr>
        <w:t xml:space="preserve"> segú</w:t>
      </w:r>
      <w:r>
        <w:rPr>
          <w:sz w:val="26"/>
          <w:szCs w:val="26"/>
          <w:lang w:val="es-ES" w:eastAsia="es-ES"/>
        </w:rPr>
        <w:t>n Libelo del 26 de Octubre del presente año, presentado ese mismo día ante este Tribunal.</w:t>
      </w:r>
    </w:p>
    <w:p w:rsidR="00000000" w:rsidRDefault="00D1252D">
      <w:pPr>
        <w:numPr>
          <w:ilvl w:val="0"/>
          <w:numId w:val="5"/>
        </w:numPr>
        <w:kinsoku w:val="0"/>
        <w:overflowPunct w:val="0"/>
        <w:autoSpaceDE/>
        <w:autoSpaceDN/>
        <w:adjustRightInd/>
        <w:spacing w:before="316" w:line="294" w:lineRule="exact"/>
        <w:ind w:right="72"/>
        <w:jc w:val="both"/>
        <w:textAlignment w:val="baseline"/>
        <w:rPr>
          <w:sz w:val="26"/>
          <w:szCs w:val="26"/>
          <w:lang w:val="es-ES" w:eastAsia="es-ES"/>
        </w:rPr>
      </w:pPr>
      <w:r>
        <w:rPr>
          <w:sz w:val="26"/>
          <w:szCs w:val="26"/>
          <w:lang w:val="es-ES" w:eastAsia="es-ES"/>
        </w:rPr>
        <w:t>Tenido ya por completo el Expediente del Caso y conforme a los Términos y Prescripciones de Ley, procede a Resolver este Tribunal.</w:t>
      </w:r>
    </w:p>
    <w:p w:rsidR="00000000" w:rsidRDefault="00D1252D">
      <w:pPr>
        <w:widowControl/>
        <w:rPr>
          <w:sz w:val="24"/>
          <w:szCs w:val="24"/>
        </w:rPr>
        <w:sectPr w:rsidR="00000000">
          <w:pgSz w:w="12317" w:h="15744"/>
          <w:pgMar w:top="1340" w:right="1706" w:bottom="1303" w:left="1611" w:header="720" w:footer="720" w:gutter="0"/>
          <w:cols w:space="720"/>
          <w:noEndnote/>
        </w:sectPr>
      </w:pPr>
    </w:p>
    <w:p w:rsidR="00000000" w:rsidRPr="009D6A1F" w:rsidRDefault="00D1252D">
      <w:pPr>
        <w:kinsoku w:val="0"/>
        <w:overflowPunct w:val="0"/>
        <w:autoSpaceDE/>
        <w:autoSpaceDN/>
        <w:adjustRightInd/>
        <w:spacing w:before="2" w:line="303" w:lineRule="exact"/>
        <w:ind w:right="72"/>
        <w:textAlignment w:val="baseline"/>
        <w:rPr>
          <w:b/>
          <w:i/>
          <w:iCs/>
          <w:spacing w:val="8"/>
          <w:sz w:val="26"/>
          <w:szCs w:val="26"/>
          <w:lang w:val="es-ES" w:eastAsia="es-ES"/>
        </w:rPr>
      </w:pPr>
      <w:r w:rsidRPr="009D6A1F">
        <w:rPr>
          <w:b/>
          <w:i/>
          <w:iCs/>
          <w:spacing w:val="8"/>
          <w:sz w:val="26"/>
          <w:szCs w:val="26"/>
          <w:lang w:val="es-ES" w:eastAsia="es-ES"/>
        </w:rPr>
        <w:lastRenderedPageBreak/>
        <w:t xml:space="preserve">REDACTA </w:t>
      </w:r>
      <w:r w:rsidRPr="009D6A1F">
        <w:rPr>
          <w:b/>
          <w:i/>
          <w:iCs/>
          <w:spacing w:val="8"/>
          <w:sz w:val="26"/>
          <w:szCs w:val="26"/>
          <w:lang w:val="es-ES" w:eastAsia="es-ES"/>
        </w:rPr>
        <w:t>EL JUEZ QUESADA AGUIRRE,</w:t>
      </w:r>
    </w:p>
    <w:p w:rsidR="00000000" w:rsidRPr="009D6A1F" w:rsidRDefault="00D1252D">
      <w:pPr>
        <w:kinsoku w:val="0"/>
        <w:overflowPunct w:val="0"/>
        <w:autoSpaceDE/>
        <w:autoSpaceDN/>
        <w:adjustRightInd/>
        <w:spacing w:before="270" w:line="303" w:lineRule="exact"/>
        <w:ind w:right="72"/>
        <w:jc w:val="center"/>
        <w:textAlignment w:val="baseline"/>
        <w:rPr>
          <w:b/>
          <w:i/>
          <w:iCs/>
          <w:sz w:val="26"/>
          <w:szCs w:val="26"/>
          <w:lang w:val="es-ES" w:eastAsia="es-ES"/>
        </w:rPr>
      </w:pPr>
      <w:r w:rsidRPr="009D6A1F">
        <w:rPr>
          <w:b/>
          <w:i/>
          <w:iCs/>
          <w:sz w:val="26"/>
          <w:szCs w:val="26"/>
          <w:lang w:val="es-ES" w:eastAsia="es-ES"/>
        </w:rPr>
        <w:t>Considerando</w:t>
      </w:r>
    </w:p>
    <w:p w:rsidR="00000000" w:rsidRDefault="00D1252D">
      <w:pPr>
        <w:numPr>
          <w:ilvl w:val="0"/>
          <w:numId w:val="7"/>
        </w:numPr>
        <w:kinsoku w:val="0"/>
        <w:overflowPunct w:val="0"/>
        <w:autoSpaceDE/>
        <w:autoSpaceDN/>
        <w:adjustRightInd/>
        <w:spacing w:before="222" w:line="347" w:lineRule="exact"/>
        <w:ind w:right="72"/>
        <w:jc w:val="both"/>
        <w:textAlignment w:val="baseline"/>
        <w:rPr>
          <w:sz w:val="24"/>
          <w:szCs w:val="24"/>
          <w:lang w:eastAsia="en-US"/>
        </w:rPr>
      </w:pPr>
      <w:r>
        <w:rPr>
          <w:b/>
          <w:bCs/>
          <w:sz w:val="26"/>
          <w:szCs w:val="26"/>
          <w:lang w:val="es-ES" w:eastAsia="es-ES"/>
        </w:rPr>
        <w:t xml:space="preserve">SOBRE LA COMPETENCIA: </w:t>
      </w:r>
      <w:r>
        <w:rPr>
          <w:sz w:val="26"/>
          <w:szCs w:val="26"/>
          <w:lang w:val="es-ES" w:eastAsia="es-ES"/>
        </w:rPr>
        <w:t xml:space="preserve">El Tribunal Administrativo de Transporte es el Órgano Competente para conocer y resolver el presente </w:t>
      </w:r>
      <w:r w:rsidRPr="009D6A1F">
        <w:rPr>
          <w:b/>
          <w:sz w:val="21"/>
          <w:szCs w:val="21"/>
          <w:lang w:val="es-ES" w:eastAsia="es-ES"/>
        </w:rPr>
        <w:t>RECURSO DE APELACIÓN</w:t>
      </w:r>
      <w:r>
        <w:rPr>
          <w:sz w:val="21"/>
          <w:szCs w:val="21"/>
          <w:lang w:val="es-ES" w:eastAsia="es-ES"/>
        </w:rPr>
        <w:t xml:space="preserve"> </w:t>
      </w:r>
      <w:r>
        <w:rPr>
          <w:sz w:val="26"/>
          <w:szCs w:val="26"/>
          <w:lang w:val="es-ES" w:eastAsia="es-ES"/>
        </w:rPr>
        <w:t xml:space="preserve">de conformidad con el Artículo 22 de la Ley Reguladora del Servicio </w:t>
      </w:r>
      <w:r>
        <w:rPr>
          <w:sz w:val="26"/>
          <w:szCs w:val="26"/>
          <w:lang w:val="es-ES" w:eastAsia="es-ES"/>
        </w:rPr>
        <w:t xml:space="preserve">Público de Transporte Remunerado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w:t>
      </w:r>
      <w:r>
        <w:rPr>
          <w:sz w:val="26"/>
          <w:szCs w:val="26"/>
          <w:lang w:val="es-ES" w:eastAsia="es-ES"/>
        </w:rPr>
        <w:t>concomitante, según los artículos 180 y 181 de la LGAP.</w:t>
      </w:r>
      <w:r>
        <w:rPr>
          <w:sz w:val="26"/>
          <w:szCs w:val="26"/>
          <w:lang w:val="es-ES" w:eastAsia="es-ES"/>
        </w:rPr>
        <w:noBreakHyphen/>
      </w:r>
    </w:p>
    <w:p w:rsidR="00000000" w:rsidRPr="009D6A1F" w:rsidRDefault="00D1252D" w:rsidP="009D6A1F">
      <w:pPr>
        <w:numPr>
          <w:ilvl w:val="0"/>
          <w:numId w:val="7"/>
        </w:numPr>
        <w:kinsoku w:val="0"/>
        <w:overflowPunct w:val="0"/>
        <w:autoSpaceDE/>
        <w:autoSpaceDN/>
        <w:adjustRightInd/>
        <w:spacing w:before="325" w:line="339" w:lineRule="exact"/>
        <w:ind w:right="72"/>
        <w:jc w:val="both"/>
        <w:textAlignment w:val="baseline"/>
        <w:rPr>
          <w:spacing w:val="-1"/>
          <w:sz w:val="26"/>
          <w:szCs w:val="26"/>
          <w:lang w:val="es-ES" w:eastAsia="es-ES"/>
        </w:rPr>
      </w:pPr>
      <w:r w:rsidRPr="009D6A1F">
        <w:rPr>
          <w:b/>
          <w:bCs/>
          <w:sz w:val="26"/>
          <w:szCs w:val="26"/>
          <w:lang w:val="es-ES" w:eastAsia="es-ES"/>
        </w:rPr>
        <w:t>LA ADMISIBILIDAD DEL RECUR</w:t>
      </w:r>
      <w:r w:rsidRPr="009D6A1F">
        <w:rPr>
          <w:b/>
          <w:bCs/>
          <w:sz w:val="26"/>
          <w:szCs w:val="26"/>
          <w:lang w:val="es-ES" w:eastAsia="es-ES"/>
        </w:rPr>
        <w:t xml:space="preserve">SO: </w:t>
      </w:r>
      <w:r w:rsidRPr="009D6A1F">
        <w:rPr>
          <w:b/>
          <w:bCs/>
          <w:sz w:val="26"/>
          <w:szCs w:val="26"/>
          <w:u w:val="single"/>
          <w:lang w:val="es-ES" w:eastAsia="es-ES"/>
        </w:rPr>
        <w:t>En cuanto a la Legitimación:</w:t>
      </w:r>
      <w:r w:rsidRPr="009D6A1F">
        <w:rPr>
          <w:sz w:val="26"/>
          <w:szCs w:val="26"/>
          <w:lang w:val="es-ES" w:eastAsia="es-ES"/>
        </w:rPr>
        <w:t xml:space="preserve"> La Empresa recurrente como Concesionaria del Servicio Público de Transporte Remunerado de Personas, modalidad Autobús, en la Ruta No. 725, reclama su supuesto mejor derecho y aduce su afectación debido a que al momento de O</w:t>
      </w:r>
      <w:r w:rsidRPr="009D6A1F">
        <w:rPr>
          <w:sz w:val="26"/>
          <w:szCs w:val="26"/>
          <w:lang w:val="es-ES" w:eastAsia="es-ES"/>
        </w:rPr>
        <w:t>torgar</w:t>
      </w:r>
      <w:r w:rsidR="009D6A1F" w:rsidRPr="009D6A1F">
        <w:rPr>
          <w:sz w:val="26"/>
          <w:szCs w:val="26"/>
          <w:lang w:val="es-ES" w:eastAsia="es-ES"/>
        </w:rPr>
        <w:t xml:space="preserve"> </w:t>
      </w:r>
      <w:r w:rsidRPr="009D6A1F">
        <w:rPr>
          <w:spacing w:val="-1"/>
          <w:sz w:val="26"/>
          <w:szCs w:val="26"/>
          <w:lang w:val="es-ES" w:eastAsia="es-ES"/>
        </w:rPr>
        <w:t>un Permiso de Operación en cuanto al mismo Servicio Público en la Ruta No. 712, no se le dio participación y, se actuó en irrespeto a lo determinado por el artículo 8 del Decreto Ejecutivo No. 34992-MOPT, determinándose que cuenta con la posible y m</w:t>
      </w:r>
      <w:r w:rsidRPr="009D6A1F">
        <w:rPr>
          <w:spacing w:val="-1"/>
          <w:sz w:val="26"/>
          <w:szCs w:val="26"/>
          <w:lang w:val="es-ES" w:eastAsia="es-ES"/>
        </w:rPr>
        <w:t xml:space="preserve">eritoria Legitimación </w:t>
      </w:r>
      <w:r w:rsidRPr="009D6A1F">
        <w:rPr>
          <w:i/>
          <w:iCs/>
          <w:spacing w:val="-1"/>
          <w:sz w:val="26"/>
          <w:szCs w:val="26"/>
          <w:lang w:val="es-ES" w:eastAsia="es-ES"/>
        </w:rPr>
        <w:t xml:space="preserve">(Interés Legítimo) </w:t>
      </w:r>
      <w:r w:rsidRPr="009D6A1F">
        <w:rPr>
          <w:spacing w:val="-1"/>
          <w:sz w:val="26"/>
          <w:szCs w:val="26"/>
          <w:lang w:val="es-ES" w:eastAsia="es-ES"/>
        </w:rPr>
        <w:t>necesaria para actuar en el presente asunto.</w:t>
      </w:r>
    </w:p>
    <w:p w:rsidR="00000000" w:rsidRDefault="00D1252D" w:rsidP="009D6A1F">
      <w:pPr>
        <w:kinsoku w:val="0"/>
        <w:overflowPunct w:val="0"/>
        <w:autoSpaceDE/>
        <w:autoSpaceDN/>
        <w:adjustRightInd/>
        <w:spacing w:line="343" w:lineRule="exact"/>
        <w:ind w:right="72"/>
        <w:jc w:val="both"/>
        <w:textAlignment w:val="baseline"/>
        <w:rPr>
          <w:i/>
          <w:iCs/>
          <w:sz w:val="26"/>
          <w:szCs w:val="26"/>
          <w:lang w:val="es-ES" w:eastAsia="es-ES"/>
        </w:rPr>
      </w:pPr>
      <w:r>
        <w:rPr>
          <w:b/>
          <w:bCs/>
          <w:spacing w:val="-2"/>
          <w:sz w:val="26"/>
          <w:szCs w:val="26"/>
          <w:u w:val="single"/>
          <w:lang w:val="es-ES" w:eastAsia="es-ES"/>
        </w:rPr>
        <w:t>En cuanto al Plazo:</w:t>
      </w:r>
      <w:r>
        <w:rPr>
          <w:spacing w:val="-2"/>
          <w:sz w:val="26"/>
          <w:szCs w:val="26"/>
          <w:lang w:val="es-ES" w:eastAsia="es-ES"/>
        </w:rPr>
        <w:t xml:space="preserve"> El Recurso de Apelación fue presentado el día 15 de Octubre del año 2015, en estima de que el Acto Impugnado se emitió desde el día 20 de Febrero</w:t>
      </w:r>
      <w:r w:rsidR="009D6A1F">
        <w:rPr>
          <w:spacing w:val="-2"/>
          <w:sz w:val="26"/>
          <w:szCs w:val="26"/>
          <w:lang w:val="es-ES" w:eastAsia="es-ES"/>
        </w:rPr>
        <w:t xml:space="preserve"> </w:t>
      </w:r>
      <w:r>
        <w:rPr>
          <w:sz w:val="26"/>
          <w:szCs w:val="26"/>
          <w:lang w:val="es-ES" w:eastAsia="es-ES"/>
        </w:rPr>
        <w:t xml:space="preserve">del año 2014 </w:t>
      </w:r>
      <w:r>
        <w:rPr>
          <w:i/>
          <w:iCs/>
          <w:sz w:val="26"/>
          <w:szCs w:val="26"/>
          <w:lang w:val="es-ES" w:eastAsia="es-ES"/>
        </w:rPr>
        <w:t xml:space="preserve">(20 meses antes); </w:t>
      </w:r>
      <w:r>
        <w:rPr>
          <w:sz w:val="26"/>
          <w:szCs w:val="26"/>
          <w:lang w:val="es-ES" w:eastAsia="es-ES"/>
        </w:rPr>
        <w:t>siendo tenido de manera inicial como temporalmente procedente y sin demérito de lo que por el Fondo se valorará adelante, al estimarse</w:t>
      </w:r>
      <w:r w:rsidR="009D6A1F">
        <w:rPr>
          <w:sz w:val="26"/>
          <w:szCs w:val="26"/>
          <w:lang w:val="es-ES" w:eastAsia="es-ES"/>
        </w:rPr>
        <w:t xml:space="preserve"> </w:t>
      </w:r>
      <w:r>
        <w:rPr>
          <w:sz w:val="26"/>
          <w:szCs w:val="26"/>
          <w:lang w:val="es-ES" w:eastAsia="es-ES"/>
        </w:rPr>
        <w:t xml:space="preserve">que él mismo operaría bajo la hipótesis del numeral 247 de la LGAP </w:t>
      </w:r>
      <w:r>
        <w:rPr>
          <w:i/>
          <w:iCs/>
          <w:sz w:val="26"/>
          <w:szCs w:val="26"/>
          <w:lang w:val="es-ES" w:eastAsia="es-ES"/>
        </w:rPr>
        <w:t>(luego de enterada la p</w:t>
      </w:r>
      <w:r>
        <w:rPr>
          <w:i/>
          <w:iCs/>
          <w:sz w:val="26"/>
          <w:szCs w:val="26"/>
          <w:lang w:val="es-ES" w:eastAsia="es-ES"/>
        </w:rPr>
        <w:t>arte interesada no notificada).</w:t>
      </w:r>
    </w:p>
    <w:p w:rsidR="00000000" w:rsidRDefault="00D1252D">
      <w:pPr>
        <w:numPr>
          <w:ilvl w:val="0"/>
          <w:numId w:val="7"/>
        </w:numPr>
        <w:kinsoku w:val="0"/>
        <w:overflowPunct w:val="0"/>
        <w:autoSpaceDE/>
        <w:autoSpaceDN/>
        <w:adjustRightInd/>
        <w:spacing w:before="418" w:line="334" w:lineRule="exact"/>
        <w:ind w:right="72"/>
        <w:jc w:val="both"/>
        <w:textAlignment w:val="baseline"/>
        <w:rPr>
          <w:sz w:val="26"/>
          <w:szCs w:val="26"/>
          <w:lang w:val="es-ES" w:eastAsia="es-ES"/>
        </w:rPr>
      </w:pPr>
      <w:r>
        <w:rPr>
          <w:b/>
          <w:bCs/>
          <w:sz w:val="26"/>
          <w:szCs w:val="26"/>
          <w:lang w:val="es-ES" w:eastAsia="es-ES"/>
        </w:rPr>
        <w:t xml:space="preserve">SOBRE LOS HECHOS PROBADOS: </w:t>
      </w:r>
      <w:r>
        <w:rPr>
          <w:sz w:val="26"/>
          <w:szCs w:val="26"/>
          <w:lang w:val="es-ES" w:eastAsia="es-ES"/>
        </w:rPr>
        <w:t>De importancia para la decisión de este asunto, se estiman como debidamente demostrados los siguientes hechos:</w:t>
      </w:r>
    </w:p>
    <w:p w:rsidR="00000000" w:rsidRDefault="00D1252D">
      <w:pPr>
        <w:tabs>
          <w:tab w:val="right" w:pos="8928"/>
        </w:tabs>
        <w:kinsoku w:val="0"/>
        <w:overflowPunct w:val="0"/>
        <w:autoSpaceDE/>
        <w:autoSpaceDN/>
        <w:adjustRightInd/>
        <w:spacing w:before="426" w:line="303" w:lineRule="exact"/>
        <w:ind w:right="72"/>
        <w:jc w:val="both"/>
        <w:textAlignment w:val="baseline"/>
        <w:rPr>
          <w:i/>
          <w:iCs/>
          <w:sz w:val="26"/>
          <w:szCs w:val="26"/>
          <w:lang w:val="es-ES" w:eastAsia="es-ES"/>
        </w:rPr>
      </w:pPr>
      <w:r w:rsidRPr="009D6A1F">
        <w:rPr>
          <w:b/>
          <w:i/>
          <w:iCs/>
          <w:sz w:val="26"/>
          <w:szCs w:val="26"/>
          <w:lang w:val="es-ES" w:eastAsia="es-ES"/>
        </w:rPr>
        <w:t>a.-</w:t>
      </w:r>
      <w:r>
        <w:rPr>
          <w:i/>
          <w:iCs/>
          <w:sz w:val="26"/>
          <w:szCs w:val="26"/>
          <w:lang w:val="es-ES" w:eastAsia="es-ES"/>
        </w:rPr>
        <w:tab/>
        <w:t>Que mediante el Acuerdo No. 7.22 de su Sesión Ordinaria No. 14-2014 de</w:t>
      </w:r>
    </w:p>
    <w:p w:rsidR="00000000" w:rsidRDefault="00D1252D">
      <w:pPr>
        <w:kinsoku w:val="0"/>
        <w:overflowPunct w:val="0"/>
        <w:autoSpaceDE/>
        <w:autoSpaceDN/>
        <w:adjustRightInd/>
        <w:spacing w:line="300" w:lineRule="exact"/>
        <w:ind w:right="72"/>
        <w:jc w:val="both"/>
        <w:textAlignment w:val="baseline"/>
        <w:rPr>
          <w:i/>
          <w:iCs/>
          <w:sz w:val="26"/>
          <w:szCs w:val="26"/>
          <w:lang w:val="es-ES" w:eastAsia="es-ES"/>
        </w:rPr>
      </w:pPr>
      <w:r>
        <w:rPr>
          <w:i/>
          <w:iCs/>
          <w:sz w:val="26"/>
          <w:szCs w:val="26"/>
          <w:lang w:val="es-ES" w:eastAsia="es-ES"/>
        </w:rPr>
        <w:t>fecha</w:t>
      </w:r>
      <w:r>
        <w:rPr>
          <w:i/>
          <w:iCs/>
          <w:sz w:val="26"/>
          <w:szCs w:val="26"/>
          <w:lang w:val="es-ES" w:eastAsia="es-ES"/>
        </w:rPr>
        <w:t xml:space="preserve"> 20 de Febrero del 2014, la Junta Directiva del Consejo de Transporte Público dispuso -entre otras cosas- Cancelar el Permiso de operación al señor R</w:t>
      </w:r>
      <w:r w:rsidR="009D6A1F">
        <w:rPr>
          <w:i/>
          <w:iCs/>
          <w:sz w:val="26"/>
          <w:szCs w:val="26"/>
          <w:lang w:val="es-ES" w:eastAsia="es-ES"/>
        </w:rPr>
        <w:t>.V.A.</w:t>
      </w:r>
      <w:r>
        <w:rPr>
          <w:i/>
          <w:iCs/>
          <w:sz w:val="26"/>
          <w:szCs w:val="26"/>
          <w:lang w:val="es-ES" w:eastAsia="es-ES"/>
        </w:rPr>
        <w:t>, permisionario de la Ruta N° 712 descrita como Limón Aguas Zarcas y viceversa, por a</w:t>
      </w:r>
      <w:r>
        <w:rPr>
          <w:i/>
          <w:iCs/>
          <w:sz w:val="26"/>
          <w:szCs w:val="26"/>
          <w:lang w:val="es-ES" w:eastAsia="es-ES"/>
        </w:rPr>
        <w:t>bandono comprobado de este servicio y Autorizar el permiso de operación de la Ruta N° 712 descrita como Limón Aguas Zarcas y viceversa, a la empresa T</w:t>
      </w:r>
      <w:r w:rsidR="009D6A1F">
        <w:rPr>
          <w:i/>
          <w:iCs/>
          <w:sz w:val="26"/>
          <w:szCs w:val="26"/>
          <w:lang w:val="es-ES" w:eastAsia="es-ES"/>
        </w:rPr>
        <w:t>.A.D.C.S.A.</w:t>
      </w:r>
      <w:r>
        <w:rPr>
          <w:i/>
          <w:iCs/>
          <w:sz w:val="26"/>
          <w:szCs w:val="26"/>
          <w:lang w:val="es-ES" w:eastAsia="es-ES"/>
        </w:rPr>
        <w:t xml:space="preserve">, cédula jurídica N° </w:t>
      </w:r>
      <w:r w:rsidR="009D6A1F">
        <w:rPr>
          <w:i/>
          <w:iCs/>
          <w:sz w:val="26"/>
          <w:szCs w:val="26"/>
          <w:lang w:val="es-ES" w:eastAsia="es-ES"/>
        </w:rPr>
        <w:t>…</w:t>
      </w:r>
      <w:r>
        <w:rPr>
          <w:i/>
          <w:iCs/>
          <w:sz w:val="26"/>
          <w:szCs w:val="26"/>
          <w:lang w:val="es-ES" w:eastAsia="es-ES"/>
        </w:rPr>
        <w:t>, representada por el señor J</w:t>
      </w:r>
      <w:r w:rsidR="009D6A1F">
        <w:rPr>
          <w:i/>
          <w:iCs/>
          <w:sz w:val="26"/>
          <w:szCs w:val="26"/>
          <w:lang w:val="es-ES" w:eastAsia="es-ES"/>
        </w:rPr>
        <w:t>.J.A.S.</w:t>
      </w:r>
      <w:r>
        <w:rPr>
          <w:i/>
          <w:iCs/>
          <w:sz w:val="26"/>
          <w:szCs w:val="26"/>
          <w:lang w:val="es-ES" w:eastAsia="es-ES"/>
        </w:rPr>
        <w:t>, por continuidad del servicio. Determinando que el Servicio Operaría con una Unidad tipo Buseta y ajustándole nuevos horarios de operación.</w:t>
      </w:r>
    </w:p>
    <w:p w:rsidR="00000000" w:rsidRDefault="00D1252D">
      <w:pPr>
        <w:widowControl/>
        <w:rPr>
          <w:sz w:val="24"/>
          <w:szCs w:val="24"/>
        </w:rPr>
        <w:sectPr w:rsidR="00000000">
          <w:pgSz w:w="12326" w:h="15763"/>
          <w:pgMar w:top="1340" w:right="1689" w:bottom="627" w:left="1637" w:header="720" w:footer="720" w:gutter="0"/>
          <w:cols w:space="720"/>
          <w:noEndnote/>
        </w:sectPr>
      </w:pPr>
    </w:p>
    <w:p w:rsidR="00000000" w:rsidRDefault="00D1252D">
      <w:pPr>
        <w:numPr>
          <w:ilvl w:val="0"/>
          <w:numId w:val="8"/>
        </w:numPr>
        <w:kinsoku w:val="0"/>
        <w:overflowPunct w:val="0"/>
        <w:autoSpaceDE/>
        <w:autoSpaceDN/>
        <w:adjustRightInd/>
        <w:spacing w:before="48" w:line="299" w:lineRule="exact"/>
        <w:ind w:right="72"/>
        <w:jc w:val="both"/>
        <w:textAlignment w:val="baseline"/>
        <w:rPr>
          <w:i/>
          <w:iCs/>
          <w:sz w:val="26"/>
          <w:szCs w:val="26"/>
          <w:lang w:val="es-ES" w:eastAsia="es-ES"/>
        </w:rPr>
      </w:pPr>
      <w:r>
        <w:rPr>
          <w:i/>
          <w:iCs/>
          <w:sz w:val="26"/>
          <w:szCs w:val="26"/>
          <w:lang w:val="es-ES" w:eastAsia="es-ES"/>
        </w:rPr>
        <w:lastRenderedPageBreak/>
        <w:t>Que por medio de Memorial de fecha 14 de octubre del año 2015, alegando que el acto antes dicho no le fue Notificado, la firma A</w:t>
      </w:r>
      <w:r w:rsidR="009D6A1F">
        <w:rPr>
          <w:i/>
          <w:iCs/>
          <w:sz w:val="26"/>
          <w:szCs w:val="26"/>
          <w:lang w:val="es-ES" w:eastAsia="es-ES"/>
        </w:rPr>
        <w:t>.M.S.A.</w:t>
      </w:r>
      <w:r>
        <w:rPr>
          <w:i/>
          <w:iCs/>
          <w:sz w:val="26"/>
          <w:szCs w:val="26"/>
          <w:lang w:val="es-ES" w:eastAsia="es-ES"/>
        </w:rPr>
        <w:t xml:space="preserve"> interpone en fecha 15 de octubre del mismo año, formales</w:t>
      </w:r>
      <w:r>
        <w:rPr>
          <w:i/>
          <w:iCs/>
          <w:sz w:val="26"/>
          <w:szCs w:val="26"/>
          <w:lang w:val="es-ES" w:eastAsia="es-ES"/>
        </w:rPr>
        <w:t xml:space="preserve"> Recursos de Revocatoria con Apelación en subsidio y Nulidad concomitante, reclamando su mejor derecho y aduciendo su afectación debido a que al momento de Otorgar un Permiso de Operación en cuanto al mismo Servicio Público en la Ruta No. 712, no se le dio</w:t>
      </w:r>
      <w:r>
        <w:rPr>
          <w:i/>
          <w:iCs/>
          <w:sz w:val="26"/>
          <w:szCs w:val="26"/>
          <w:lang w:val="es-ES" w:eastAsia="es-ES"/>
        </w:rPr>
        <w:t xml:space="preserve"> participación y se actuó en irrespeto a lo determinado por el artículo 8 del Decreto Ejecutivo No. 34992-MOPT.</w:t>
      </w:r>
    </w:p>
    <w:p w:rsidR="00000000" w:rsidRDefault="00D1252D">
      <w:pPr>
        <w:numPr>
          <w:ilvl w:val="0"/>
          <w:numId w:val="8"/>
        </w:numPr>
        <w:kinsoku w:val="0"/>
        <w:overflowPunct w:val="0"/>
        <w:autoSpaceDE/>
        <w:autoSpaceDN/>
        <w:adjustRightInd/>
        <w:spacing w:before="158" w:line="299" w:lineRule="exact"/>
        <w:ind w:right="72"/>
        <w:jc w:val="both"/>
        <w:textAlignment w:val="baseline"/>
        <w:rPr>
          <w:i/>
          <w:iCs/>
          <w:spacing w:val="-2"/>
          <w:sz w:val="26"/>
          <w:szCs w:val="26"/>
          <w:lang w:val="es-ES" w:eastAsia="es-ES"/>
        </w:rPr>
      </w:pPr>
      <w:r>
        <w:rPr>
          <w:i/>
          <w:iCs/>
          <w:spacing w:val="-2"/>
          <w:sz w:val="26"/>
          <w:szCs w:val="26"/>
          <w:lang w:val="es-ES" w:eastAsia="es-ES"/>
        </w:rPr>
        <w:t>Que luego de valorar los argumentos de la firma A</w:t>
      </w:r>
      <w:r w:rsidR="009D6A1F">
        <w:rPr>
          <w:i/>
          <w:iCs/>
          <w:spacing w:val="-2"/>
          <w:sz w:val="26"/>
          <w:szCs w:val="26"/>
          <w:lang w:val="es-ES" w:eastAsia="es-ES"/>
        </w:rPr>
        <w:t>.M.S.A.</w:t>
      </w:r>
      <w:r>
        <w:rPr>
          <w:i/>
          <w:iCs/>
          <w:spacing w:val="-2"/>
          <w:sz w:val="26"/>
          <w:szCs w:val="26"/>
          <w:lang w:val="es-ES" w:eastAsia="es-ES"/>
        </w:rPr>
        <w:t xml:space="preserve"> y atendiendo al criterio conducente de su Dirección de Asuntos Jurídic</w:t>
      </w:r>
      <w:r>
        <w:rPr>
          <w:i/>
          <w:iCs/>
          <w:spacing w:val="-2"/>
          <w:sz w:val="26"/>
          <w:szCs w:val="26"/>
          <w:lang w:val="es-ES" w:eastAsia="es-ES"/>
        </w:rPr>
        <w:t>os (Oficio DAJ 2016-003198), conforme su Acuerdo No. 7.12.4 de su Sesión Ordinaria No. 46-2016, de fecha 28 de Setiembre del 2016, la Junta Directiva del Consejo de Transporte Público rechaza la revocatoria y Nulidad primarias y dispone elevar el caso ante</w:t>
      </w:r>
      <w:r>
        <w:rPr>
          <w:i/>
          <w:iCs/>
          <w:spacing w:val="-2"/>
          <w:sz w:val="26"/>
          <w:szCs w:val="26"/>
          <w:lang w:val="es-ES" w:eastAsia="es-ES"/>
        </w:rPr>
        <w:t xml:space="preserve"> este Tribunal en cuanto a la Apelación y la Nulidad pertinentes.</w:t>
      </w:r>
    </w:p>
    <w:p w:rsidR="00000000" w:rsidRDefault="00D1252D">
      <w:pPr>
        <w:numPr>
          <w:ilvl w:val="0"/>
          <w:numId w:val="8"/>
        </w:numPr>
        <w:kinsoku w:val="0"/>
        <w:overflowPunct w:val="0"/>
        <w:autoSpaceDE/>
        <w:autoSpaceDN/>
        <w:adjustRightInd/>
        <w:spacing w:before="299" w:line="299" w:lineRule="exact"/>
        <w:ind w:right="72"/>
        <w:jc w:val="both"/>
        <w:textAlignment w:val="baseline"/>
        <w:rPr>
          <w:i/>
          <w:iCs/>
          <w:sz w:val="26"/>
          <w:szCs w:val="26"/>
          <w:lang w:val="es-ES" w:eastAsia="es-ES"/>
        </w:rPr>
      </w:pPr>
      <w:r>
        <w:rPr>
          <w:i/>
          <w:iCs/>
          <w:sz w:val="26"/>
          <w:szCs w:val="26"/>
          <w:lang w:val="es-ES" w:eastAsia="es-ES"/>
        </w:rPr>
        <w:t>Que en mérito de lo acontecido y dado el interés y las posibles consecuencias del caso, este Tribunal mediante Resolución de las 10:00 horas del 18 de Octubre del 2016, otorga Audiencia de D</w:t>
      </w:r>
      <w:r>
        <w:rPr>
          <w:i/>
          <w:iCs/>
          <w:sz w:val="26"/>
          <w:szCs w:val="26"/>
          <w:lang w:val="es-ES" w:eastAsia="es-ES"/>
        </w:rPr>
        <w:t>efensa y Debido Proceso a la Empresa A</w:t>
      </w:r>
      <w:r w:rsidR="009D6A1F">
        <w:rPr>
          <w:i/>
          <w:iCs/>
          <w:sz w:val="26"/>
          <w:szCs w:val="26"/>
          <w:lang w:val="es-ES" w:eastAsia="es-ES"/>
        </w:rPr>
        <w:t>.D.C.S.A.</w:t>
      </w:r>
      <w:r>
        <w:rPr>
          <w:i/>
          <w:iCs/>
          <w:sz w:val="26"/>
          <w:szCs w:val="26"/>
          <w:lang w:val="es-ES" w:eastAsia="es-ES"/>
        </w:rPr>
        <w:t xml:space="preserve"> sobre las Acciones que se conocen.</w:t>
      </w:r>
    </w:p>
    <w:p w:rsidR="00000000" w:rsidRDefault="00D1252D">
      <w:pPr>
        <w:numPr>
          <w:ilvl w:val="0"/>
          <w:numId w:val="8"/>
        </w:numPr>
        <w:kinsoku w:val="0"/>
        <w:overflowPunct w:val="0"/>
        <w:autoSpaceDE/>
        <w:autoSpaceDN/>
        <w:adjustRightInd/>
        <w:spacing w:before="289" w:line="299" w:lineRule="exact"/>
        <w:ind w:right="72"/>
        <w:jc w:val="both"/>
        <w:textAlignment w:val="baseline"/>
        <w:rPr>
          <w:i/>
          <w:iCs/>
          <w:sz w:val="26"/>
          <w:szCs w:val="26"/>
          <w:lang w:val="es-ES" w:eastAsia="es-ES"/>
        </w:rPr>
      </w:pPr>
      <w:r>
        <w:rPr>
          <w:i/>
          <w:iCs/>
          <w:sz w:val="26"/>
          <w:szCs w:val="26"/>
          <w:lang w:val="es-ES" w:eastAsia="es-ES"/>
        </w:rPr>
        <w:t>Que la Audiencia antes aludida es atendida por la Empresa A</w:t>
      </w:r>
      <w:r w:rsidR="009D6A1F">
        <w:rPr>
          <w:i/>
          <w:iCs/>
          <w:sz w:val="26"/>
          <w:szCs w:val="26"/>
          <w:lang w:val="es-ES" w:eastAsia="es-ES"/>
        </w:rPr>
        <w:t>.D.C.S.A.</w:t>
      </w:r>
      <w:r>
        <w:rPr>
          <w:i/>
          <w:iCs/>
          <w:sz w:val="26"/>
          <w:szCs w:val="26"/>
          <w:lang w:val="es-ES" w:eastAsia="es-ES"/>
        </w:rPr>
        <w:t xml:space="preserve"> según Libelo del 26 de Octubre del presente año, presentado ese mismo dí</w:t>
      </w:r>
      <w:r>
        <w:rPr>
          <w:i/>
          <w:iCs/>
          <w:sz w:val="26"/>
          <w:szCs w:val="26"/>
          <w:lang w:val="es-ES" w:eastAsia="es-ES"/>
        </w:rPr>
        <w:t>a ante este Tribunal y realizando sus consideraciones de rigor.</w:t>
      </w:r>
    </w:p>
    <w:p w:rsidR="00000000" w:rsidRDefault="00D1252D">
      <w:pPr>
        <w:numPr>
          <w:ilvl w:val="0"/>
          <w:numId w:val="9"/>
        </w:numPr>
        <w:kinsoku w:val="0"/>
        <w:overflowPunct w:val="0"/>
        <w:autoSpaceDE/>
        <w:autoSpaceDN/>
        <w:adjustRightInd/>
        <w:spacing w:before="474" w:line="301" w:lineRule="exact"/>
        <w:ind w:right="72"/>
        <w:jc w:val="both"/>
        <w:textAlignment w:val="baseline"/>
        <w:rPr>
          <w:b/>
          <w:bCs/>
          <w:spacing w:val="-1"/>
          <w:sz w:val="26"/>
          <w:szCs w:val="26"/>
          <w:lang w:val="es-ES" w:eastAsia="es-ES"/>
        </w:rPr>
      </w:pPr>
      <w:r>
        <w:rPr>
          <w:b/>
          <w:bCs/>
          <w:spacing w:val="-1"/>
          <w:sz w:val="26"/>
          <w:szCs w:val="26"/>
          <w:lang w:val="es-ES" w:eastAsia="es-ES"/>
        </w:rPr>
        <w:t>HECHOS NO PROBADOS:</w:t>
      </w:r>
    </w:p>
    <w:p w:rsidR="00000000" w:rsidRDefault="00D1252D">
      <w:pPr>
        <w:kinsoku w:val="0"/>
        <w:overflowPunct w:val="0"/>
        <w:autoSpaceDE/>
        <w:autoSpaceDN/>
        <w:adjustRightInd/>
        <w:spacing w:line="625" w:lineRule="exact"/>
        <w:ind w:left="72" w:right="1944"/>
        <w:jc w:val="both"/>
        <w:textAlignment w:val="baseline"/>
        <w:rPr>
          <w:b/>
          <w:bCs/>
          <w:sz w:val="26"/>
          <w:szCs w:val="26"/>
          <w:lang w:val="es-ES" w:eastAsia="es-ES"/>
        </w:rPr>
      </w:pPr>
      <w:r>
        <w:rPr>
          <w:sz w:val="26"/>
          <w:szCs w:val="26"/>
          <w:lang w:val="es-ES" w:eastAsia="es-ES"/>
        </w:rPr>
        <w:t xml:space="preserve">No se tiene como tal ninguno de relevancia a los presentes efectos. </w:t>
      </w:r>
      <w:r>
        <w:rPr>
          <w:b/>
          <w:bCs/>
          <w:sz w:val="26"/>
          <w:szCs w:val="26"/>
          <w:lang w:val="es-ES" w:eastAsia="es-ES"/>
        </w:rPr>
        <w:t>5.- SOBRE EL FONDO:</w:t>
      </w:r>
    </w:p>
    <w:p w:rsidR="00000000" w:rsidRDefault="00D1252D">
      <w:pPr>
        <w:kinsoku w:val="0"/>
        <w:overflowPunct w:val="0"/>
        <w:autoSpaceDE/>
        <w:autoSpaceDN/>
        <w:adjustRightInd/>
        <w:spacing w:before="141" w:line="299" w:lineRule="exact"/>
        <w:ind w:left="72" w:right="72"/>
        <w:jc w:val="both"/>
        <w:textAlignment w:val="baseline"/>
        <w:rPr>
          <w:spacing w:val="-1"/>
          <w:sz w:val="26"/>
          <w:szCs w:val="26"/>
          <w:lang w:val="es-ES" w:eastAsia="es-ES"/>
        </w:rPr>
      </w:pPr>
      <w:r>
        <w:rPr>
          <w:spacing w:val="-1"/>
          <w:sz w:val="26"/>
          <w:szCs w:val="26"/>
          <w:lang w:val="es-ES" w:eastAsia="es-ES"/>
        </w:rPr>
        <w:t xml:space="preserve">En la especie vemos que en cuanto al Servicio en la Ruta No. 712, descrita como: </w:t>
      </w:r>
      <w:r>
        <w:rPr>
          <w:b/>
          <w:bCs/>
          <w:i/>
          <w:iCs/>
          <w:spacing w:val="-1"/>
          <w:sz w:val="26"/>
          <w:szCs w:val="26"/>
          <w:lang w:val="es-ES" w:eastAsia="es-ES"/>
        </w:rPr>
        <w:t xml:space="preserve">"Limón — Aguas Zarcas y viceversa", </w:t>
      </w:r>
      <w:r>
        <w:rPr>
          <w:spacing w:val="-1"/>
          <w:sz w:val="26"/>
          <w:szCs w:val="26"/>
          <w:lang w:val="es-ES" w:eastAsia="es-ES"/>
        </w:rPr>
        <w:t xml:space="preserve">se determina que cuando menos desde el año 2009 </w:t>
      </w:r>
      <w:r>
        <w:rPr>
          <w:i/>
          <w:iCs/>
          <w:spacing w:val="-1"/>
          <w:sz w:val="26"/>
          <w:szCs w:val="26"/>
          <w:lang w:val="es-ES" w:eastAsia="es-ES"/>
        </w:rPr>
        <w:t xml:space="preserve">(aunque en algún antecedente del caso se habla que desde el año 2007) </w:t>
      </w:r>
      <w:r>
        <w:rPr>
          <w:spacing w:val="-1"/>
          <w:sz w:val="26"/>
          <w:szCs w:val="26"/>
          <w:lang w:val="es-ES" w:eastAsia="es-ES"/>
        </w:rPr>
        <w:t>su Operador antes Aut</w:t>
      </w:r>
      <w:r>
        <w:rPr>
          <w:spacing w:val="-1"/>
          <w:sz w:val="26"/>
          <w:szCs w:val="26"/>
          <w:lang w:val="es-ES" w:eastAsia="es-ES"/>
        </w:rPr>
        <w:t xml:space="preserve">orizado </w:t>
      </w:r>
      <w:r>
        <w:rPr>
          <w:i/>
          <w:iCs/>
          <w:spacing w:val="-1"/>
          <w:sz w:val="26"/>
          <w:szCs w:val="26"/>
          <w:lang w:val="es-ES" w:eastAsia="es-ES"/>
        </w:rPr>
        <w:t xml:space="preserve">(Señor Ricardo Venegas Aguilar) </w:t>
      </w:r>
      <w:r>
        <w:rPr>
          <w:spacing w:val="-1"/>
          <w:sz w:val="26"/>
          <w:szCs w:val="26"/>
          <w:lang w:val="es-ES" w:eastAsia="es-ES"/>
        </w:rPr>
        <w:t xml:space="preserve">habría hecho abandono de la misma y ante tal realidad </w:t>
      </w:r>
      <w:r>
        <w:rPr>
          <w:b/>
          <w:bCs/>
          <w:spacing w:val="-1"/>
          <w:sz w:val="26"/>
          <w:szCs w:val="26"/>
          <w:lang w:val="es-ES" w:eastAsia="es-ES"/>
        </w:rPr>
        <w:t xml:space="preserve">desde el año 2009 </w:t>
      </w:r>
      <w:r>
        <w:rPr>
          <w:spacing w:val="-1"/>
          <w:sz w:val="26"/>
          <w:szCs w:val="26"/>
          <w:lang w:val="es-ES" w:eastAsia="es-ES"/>
        </w:rPr>
        <w:t>la Empresa T</w:t>
      </w:r>
      <w:r w:rsidR="009D6A1F">
        <w:rPr>
          <w:spacing w:val="-1"/>
          <w:sz w:val="26"/>
          <w:szCs w:val="26"/>
          <w:lang w:val="es-ES" w:eastAsia="es-ES"/>
        </w:rPr>
        <w:t>.A.D.C.S.A.</w:t>
      </w:r>
      <w:r>
        <w:rPr>
          <w:spacing w:val="-1"/>
          <w:sz w:val="26"/>
          <w:szCs w:val="26"/>
          <w:lang w:val="es-ES" w:eastAsia="es-ES"/>
        </w:rPr>
        <w:t xml:space="preserve"> asume la operación de dicho Servicio, </w:t>
      </w:r>
      <w:r>
        <w:rPr>
          <w:i/>
          <w:iCs/>
          <w:spacing w:val="-1"/>
          <w:sz w:val="26"/>
          <w:szCs w:val="26"/>
          <w:lang w:val="es-ES" w:eastAsia="es-ES"/>
        </w:rPr>
        <w:t xml:space="preserve">de hecho. </w:t>
      </w:r>
      <w:r>
        <w:rPr>
          <w:spacing w:val="-1"/>
          <w:sz w:val="26"/>
          <w:szCs w:val="26"/>
          <w:lang w:val="es-ES" w:eastAsia="es-ES"/>
        </w:rPr>
        <w:t>Presentando la misma, tiempo después, Solicitudes</w:t>
      </w:r>
      <w:r>
        <w:rPr>
          <w:spacing w:val="-1"/>
          <w:sz w:val="26"/>
          <w:szCs w:val="26"/>
          <w:lang w:val="es-ES" w:eastAsia="es-ES"/>
        </w:rPr>
        <w:t xml:space="preserve"> para Asumir Formalmente la Operación del mismo. Solicitudes ante las cuales se genera un estudio Técnico por parte del Departamento de Ingeniería del Consejo de Transporte Público </w:t>
      </w:r>
      <w:r>
        <w:rPr>
          <w:i/>
          <w:iCs/>
          <w:spacing w:val="-1"/>
          <w:sz w:val="26"/>
          <w:szCs w:val="26"/>
          <w:lang w:val="es-ES" w:eastAsia="es-ES"/>
        </w:rPr>
        <w:t xml:space="preserve">(Oficio DING-12-1064 del 04 de Junio del 2012). </w:t>
      </w:r>
      <w:r>
        <w:rPr>
          <w:spacing w:val="-1"/>
          <w:sz w:val="26"/>
          <w:szCs w:val="26"/>
          <w:lang w:val="es-ES" w:eastAsia="es-ES"/>
        </w:rPr>
        <w:t>Estudio que termina por Rec</w:t>
      </w:r>
      <w:r>
        <w:rPr>
          <w:spacing w:val="-1"/>
          <w:sz w:val="26"/>
          <w:szCs w:val="26"/>
          <w:lang w:val="es-ES" w:eastAsia="es-ES"/>
        </w:rPr>
        <w:t>omendar la Asignación del Servicio de la Ruta No. 712 a la firma petente. Lo cual se realiza</w:t>
      </w:r>
    </w:p>
    <w:p w:rsidR="00000000" w:rsidRDefault="00D1252D">
      <w:pPr>
        <w:widowControl/>
        <w:rPr>
          <w:sz w:val="24"/>
          <w:szCs w:val="24"/>
        </w:rPr>
        <w:sectPr w:rsidR="00000000">
          <w:pgSz w:w="12317" w:h="15744"/>
          <w:pgMar w:top="1560" w:right="1718" w:bottom="1164" w:left="1599" w:header="720" w:footer="720" w:gutter="0"/>
          <w:cols w:space="720"/>
          <w:noEndnote/>
        </w:sectPr>
      </w:pPr>
    </w:p>
    <w:p w:rsidR="00000000" w:rsidRDefault="00D1252D">
      <w:pPr>
        <w:kinsoku w:val="0"/>
        <w:overflowPunct w:val="0"/>
        <w:autoSpaceDE/>
        <w:autoSpaceDN/>
        <w:adjustRightInd/>
        <w:spacing w:before="19" w:line="293" w:lineRule="exact"/>
        <w:ind w:left="72" w:right="72"/>
        <w:jc w:val="both"/>
        <w:textAlignment w:val="baseline"/>
        <w:rPr>
          <w:sz w:val="25"/>
          <w:szCs w:val="25"/>
          <w:lang w:val="es-ES" w:eastAsia="es-ES"/>
        </w:rPr>
      </w:pPr>
      <w:r>
        <w:rPr>
          <w:sz w:val="25"/>
          <w:szCs w:val="25"/>
          <w:lang w:val="es-ES" w:eastAsia="es-ES"/>
        </w:rPr>
        <w:lastRenderedPageBreak/>
        <w:t xml:space="preserve">mediante el Acto Final cuya Impugnación hoy se resuelve </w:t>
      </w:r>
      <w:r>
        <w:rPr>
          <w:i/>
          <w:iCs/>
          <w:sz w:val="25"/>
          <w:szCs w:val="25"/>
          <w:lang w:val="es-ES" w:eastAsia="es-ES"/>
        </w:rPr>
        <w:t>(Acuerdo No. 7.22 de la Sesión Ordinaria No. 14-2014 de fecha 20 de Febrero del 2014 d</w:t>
      </w:r>
      <w:r>
        <w:rPr>
          <w:i/>
          <w:iCs/>
          <w:sz w:val="25"/>
          <w:szCs w:val="25"/>
          <w:lang w:val="es-ES" w:eastAsia="es-ES"/>
        </w:rPr>
        <w:t xml:space="preserve">e la Junta Directiva del Consejo de Transporte Público). </w:t>
      </w:r>
      <w:r>
        <w:rPr>
          <w:sz w:val="25"/>
          <w:szCs w:val="25"/>
          <w:lang w:val="es-ES" w:eastAsia="es-ES"/>
        </w:rPr>
        <w:t>Teniéndose que la firma A</w:t>
      </w:r>
      <w:r w:rsidR="009D6A1F">
        <w:rPr>
          <w:sz w:val="25"/>
          <w:szCs w:val="25"/>
          <w:lang w:val="es-ES" w:eastAsia="es-ES"/>
        </w:rPr>
        <w:t>.M.S.A.</w:t>
      </w:r>
      <w:r>
        <w:rPr>
          <w:sz w:val="25"/>
          <w:szCs w:val="25"/>
          <w:lang w:val="es-ES" w:eastAsia="es-ES"/>
        </w:rPr>
        <w:t xml:space="preserve"> acciona en su contra hasta en fecha 15 de Octubre del 2015.</w:t>
      </w:r>
    </w:p>
    <w:p w:rsidR="00000000" w:rsidRDefault="00D1252D">
      <w:pPr>
        <w:tabs>
          <w:tab w:val="right" w:pos="8928"/>
        </w:tabs>
        <w:kinsoku w:val="0"/>
        <w:overflowPunct w:val="0"/>
        <w:autoSpaceDE/>
        <w:autoSpaceDN/>
        <w:adjustRightInd/>
        <w:spacing w:before="297" w:line="297" w:lineRule="exact"/>
        <w:ind w:left="72" w:right="72"/>
        <w:jc w:val="both"/>
        <w:textAlignment w:val="baseline"/>
        <w:rPr>
          <w:sz w:val="25"/>
          <w:szCs w:val="25"/>
          <w:lang w:val="es-ES" w:eastAsia="es-ES"/>
        </w:rPr>
      </w:pPr>
      <w:r>
        <w:rPr>
          <w:b/>
          <w:bCs/>
          <w:i/>
          <w:iCs/>
          <w:sz w:val="25"/>
          <w:szCs w:val="25"/>
          <w:lang w:val="es-ES" w:eastAsia="es-ES"/>
        </w:rPr>
        <w:t>a)</w:t>
      </w:r>
      <w:r>
        <w:rPr>
          <w:b/>
          <w:bCs/>
          <w:i/>
          <w:iCs/>
          <w:sz w:val="25"/>
          <w:szCs w:val="25"/>
          <w:lang w:val="es-ES" w:eastAsia="es-ES"/>
        </w:rPr>
        <w:tab/>
      </w:r>
      <w:r>
        <w:rPr>
          <w:sz w:val="25"/>
          <w:szCs w:val="25"/>
          <w:lang w:val="es-ES" w:eastAsia="es-ES"/>
        </w:rPr>
        <w:t>Bajo ese marco fáctico, en primera instancia, hacemos ver que el Acto</w:t>
      </w:r>
    </w:p>
    <w:p w:rsidR="00000000" w:rsidRDefault="00D1252D">
      <w:pPr>
        <w:kinsoku w:val="0"/>
        <w:overflowPunct w:val="0"/>
        <w:autoSpaceDE/>
        <w:autoSpaceDN/>
        <w:adjustRightInd/>
        <w:spacing w:line="298" w:lineRule="exact"/>
        <w:ind w:left="72" w:right="72"/>
        <w:jc w:val="both"/>
        <w:textAlignment w:val="baseline"/>
        <w:rPr>
          <w:b/>
          <w:bCs/>
          <w:i/>
          <w:iCs/>
          <w:sz w:val="25"/>
          <w:szCs w:val="25"/>
          <w:lang w:val="es-ES" w:eastAsia="es-ES"/>
        </w:rPr>
      </w:pPr>
      <w:r>
        <w:rPr>
          <w:sz w:val="25"/>
          <w:szCs w:val="25"/>
          <w:lang w:val="es-ES" w:eastAsia="es-ES"/>
        </w:rPr>
        <w:t xml:space="preserve">Objetado se emite desde </w:t>
      </w:r>
      <w:r>
        <w:rPr>
          <w:b/>
          <w:bCs/>
          <w:sz w:val="25"/>
          <w:szCs w:val="25"/>
          <w:lang w:val="es-ES" w:eastAsia="es-ES"/>
        </w:rPr>
        <w:t xml:space="preserve">FEBRERO DEL AÑO 2014 </w:t>
      </w:r>
      <w:r>
        <w:rPr>
          <w:sz w:val="25"/>
          <w:szCs w:val="25"/>
          <w:lang w:val="es-ES" w:eastAsia="es-ES"/>
        </w:rPr>
        <w:t>y que la firma A</w:t>
      </w:r>
      <w:r w:rsidR="006430D7">
        <w:rPr>
          <w:sz w:val="25"/>
          <w:szCs w:val="25"/>
          <w:lang w:val="es-ES" w:eastAsia="es-ES"/>
        </w:rPr>
        <w:t>.</w:t>
      </w:r>
      <w:r>
        <w:rPr>
          <w:sz w:val="25"/>
          <w:szCs w:val="25"/>
          <w:lang w:val="es-ES" w:eastAsia="es-ES"/>
        </w:rPr>
        <w:t xml:space="preserve"> Operaba el Servicio ya, de forma pública y notoria, necesariamente conocida por la Empresa M</w:t>
      </w:r>
      <w:r w:rsidR="006430D7">
        <w:rPr>
          <w:sz w:val="25"/>
          <w:szCs w:val="25"/>
          <w:lang w:val="es-ES" w:eastAsia="es-ES"/>
        </w:rPr>
        <w:t>.</w:t>
      </w:r>
      <w:r>
        <w:rPr>
          <w:sz w:val="25"/>
          <w:szCs w:val="25"/>
          <w:lang w:val="es-ES" w:eastAsia="es-ES"/>
        </w:rPr>
        <w:t>, desde el año 2009, sin que se haya demostrado por su parte la realización de alguna Gestión</w:t>
      </w:r>
      <w:r>
        <w:rPr>
          <w:sz w:val="25"/>
          <w:szCs w:val="25"/>
          <w:lang w:val="es-ES" w:eastAsia="es-ES"/>
        </w:rPr>
        <w:t xml:space="preserve"> para Solicitar </w:t>
      </w:r>
      <w:r>
        <w:rPr>
          <w:i/>
          <w:iCs/>
          <w:sz w:val="25"/>
          <w:szCs w:val="25"/>
          <w:lang w:val="es-ES" w:eastAsia="es-ES"/>
        </w:rPr>
        <w:t xml:space="preserve">-en su momento- </w:t>
      </w:r>
      <w:r>
        <w:rPr>
          <w:sz w:val="25"/>
          <w:szCs w:val="25"/>
          <w:lang w:val="es-ES" w:eastAsia="es-ES"/>
        </w:rPr>
        <w:t>Permiso para Asumir el Servicio en Abandono en la Ruta No. 712, ni para Objetar o Denunciar que la firma A</w:t>
      </w:r>
      <w:r w:rsidR="006430D7">
        <w:rPr>
          <w:sz w:val="25"/>
          <w:szCs w:val="25"/>
          <w:lang w:val="es-ES" w:eastAsia="es-ES"/>
        </w:rPr>
        <w:t xml:space="preserve">. </w:t>
      </w:r>
      <w:r>
        <w:rPr>
          <w:sz w:val="25"/>
          <w:szCs w:val="25"/>
          <w:lang w:val="es-ES" w:eastAsia="es-ES"/>
        </w:rPr>
        <w:t xml:space="preserve">Operaba DE HECHO. </w:t>
      </w:r>
      <w:r>
        <w:rPr>
          <w:b/>
          <w:bCs/>
          <w:i/>
          <w:iCs/>
          <w:sz w:val="25"/>
          <w:szCs w:val="25"/>
          <w:lang w:val="es-ES" w:eastAsia="es-ES"/>
        </w:rPr>
        <w:t>Lo cual se estimaría como de rigor, máxime sí la Operació</w:t>
      </w:r>
      <w:r>
        <w:rPr>
          <w:b/>
          <w:bCs/>
          <w:i/>
          <w:iCs/>
          <w:sz w:val="25"/>
          <w:szCs w:val="25"/>
          <w:lang w:val="es-ES" w:eastAsia="es-ES"/>
        </w:rPr>
        <w:t>n de A</w:t>
      </w:r>
      <w:r w:rsidR="006430D7">
        <w:rPr>
          <w:b/>
          <w:bCs/>
          <w:i/>
          <w:iCs/>
          <w:sz w:val="25"/>
          <w:szCs w:val="25"/>
          <w:lang w:val="es-ES" w:eastAsia="es-ES"/>
        </w:rPr>
        <w:t>.</w:t>
      </w:r>
      <w:r>
        <w:rPr>
          <w:b/>
          <w:bCs/>
          <w:i/>
          <w:iCs/>
          <w:sz w:val="25"/>
          <w:szCs w:val="25"/>
          <w:lang w:val="es-ES" w:eastAsia="es-ES"/>
        </w:rPr>
        <w:t xml:space="preserve"> verdaderamente la afectaba en algo.</w:t>
      </w:r>
    </w:p>
    <w:p w:rsidR="00000000" w:rsidRDefault="00D1252D">
      <w:pPr>
        <w:kinsoku w:val="0"/>
        <w:overflowPunct w:val="0"/>
        <w:autoSpaceDE/>
        <w:autoSpaceDN/>
        <w:adjustRightInd/>
        <w:spacing w:before="246" w:after="279" w:line="300" w:lineRule="exact"/>
        <w:ind w:left="72" w:right="72"/>
        <w:jc w:val="both"/>
        <w:textAlignment w:val="baseline"/>
        <w:rPr>
          <w:spacing w:val="3"/>
          <w:sz w:val="25"/>
          <w:szCs w:val="25"/>
          <w:lang w:val="es-ES" w:eastAsia="es-ES"/>
        </w:rPr>
      </w:pPr>
      <w:r>
        <w:rPr>
          <w:spacing w:val="3"/>
          <w:sz w:val="25"/>
          <w:szCs w:val="25"/>
          <w:lang w:val="es-ES" w:eastAsia="es-ES"/>
        </w:rPr>
        <w:t xml:space="preserve">Así las cosas y no obstante el numeral 247 de la LGAP dice que cuando un Acto NO SE NOTIFIQUE DEBIDAMENTE a una Parte Posiblemente Interesada, la Notificación de mérito se debe tener por hecha al momento en </w:t>
      </w:r>
      <w:r>
        <w:rPr>
          <w:spacing w:val="3"/>
          <w:sz w:val="25"/>
          <w:szCs w:val="25"/>
          <w:lang w:val="es-ES" w:eastAsia="es-ES"/>
        </w:rPr>
        <w:t xml:space="preserve">que esa parte gestione, dándose por enterada del mismo, ello no obsta para que se genere una Situación de Inseguridad o Incerteza Jurídica y/ para que se Postergue por Años la Posibilidad de Gestionar o de Acciones </w:t>
      </w:r>
      <w:r>
        <w:rPr>
          <w:i/>
          <w:iCs/>
          <w:spacing w:val="3"/>
          <w:sz w:val="25"/>
          <w:szCs w:val="25"/>
          <w:lang w:val="es-ES" w:eastAsia="es-ES"/>
        </w:rPr>
        <w:t xml:space="preserve">(como en este Caso). </w:t>
      </w:r>
      <w:r>
        <w:rPr>
          <w:spacing w:val="3"/>
          <w:sz w:val="25"/>
          <w:szCs w:val="25"/>
          <w:lang w:val="es-ES" w:eastAsia="es-ES"/>
        </w:rPr>
        <w:t>Lo anterior máxime s</w:t>
      </w:r>
      <w:r>
        <w:rPr>
          <w:spacing w:val="3"/>
          <w:sz w:val="25"/>
          <w:szCs w:val="25"/>
          <w:lang w:val="es-ES" w:eastAsia="es-ES"/>
        </w:rPr>
        <w:t>í como en este Asunto la Operación del Servicio por parte de A</w:t>
      </w:r>
      <w:r w:rsidR="006430D7">
        <w:rPr>
          <w:spacing w:val="3"/>
          <w:sz w:val="25"/>
          <w:szCs w:val="25"/>
          <w:lang w:val="es-ES" w:eastAsia="es-ES"/>
        </w:rPr>
        <w:t>.</w:t>
      </w:r>
      <w:r>
        <w:rPr>
          <w:spacing w:val="3"/>
          <w:sz w:val="25"/>
          <w:szCs w:val="25"/>
          <w:lang w:val="es-ES" w:eastAsia="es-ES"/>
        </w:rPr>
        <w:t xml:space="preserve"> </w:t>
      </w:r>
      <w:r>
        <w:rPr>
          <w:b/>
          <w:bCs/>
          <w:i/>
          <w:iCs/>
          <w:spacing w:val="3"/>
          <w:sz w:val="25"/>
          <w:szCs w:val="25"/>
          <w:u w:val="single"/>
          <w:lang w:val="es-ES" w:eastAsia="es-ES"/>
        </w:rPr>
        <w:t xml:space="preserve">era </w:t>
      </w:r>
      <w:r>
        <w:rPr>
          <w:b/>
          <w:bCs/>
          <w:spacing w:val="3"/>
          <w:sz w:val="25"/>
          <w:szCs w:val="25"/>
          <w:u w:val="single"/>
          <w:lang w:val="es-ES" w:eastAsia="es-ES"/>
        </w:rPr>
        <w:t xml:space="preserve">pública y notoria, </w:t>
      </w:r>
      <w:r>
        <w:rPr>
          <w:spacing w:val="3"/>
          <w:sz w:val="25"/>
          <w:szCs w:val="25"/>
          <w:lang w:val="es-ES" w:eastAsia="es-ES"/>
        </w:rPr>
        <w:t>particularmente por la firma M</w:t>
      </w:r>
      <w:r w:rsidR="006430D7">
        <w:rPr>
          <w:spacing w:val="3"/>
          <w:sz w:val="25"/>
          <w:szCs w:val="25"/>
          <w:lang w:val="es-ES" w:eastAsia="es-ES"/>
        </w:rPr>
        <w:t>.</w:t>
      </w:r>
      <w:r>
        <w:rPr>
          <w:spacing w:val="3"/>
          <w:sz w:val="25"/>
          <w:szCs w:val="25"/>
          <w:lang w:val="es-ES" w:eastAsia="es-ES"/>
        </w:rPr>
        <w:t xml:space="preserve">, la cual viene a Impugnar un Acuerdo tomado en </w:t>
      </w:r>
      <w:r>
        <w:rPr>
          <w:spacing w:val="3"/>
          <w:sz w:val="25"/>
          <w:szCs w:val="25"/>
          <w:u w:val="single"/>
          <w:lang w:val="es-ES" w:eastAsia="es-ES"/>
        </w:rPr>
        <w:t>Febrero del año 2014 hasta en el mes de Octubre del 2015,</w:t>
      </w:r>
      <w:r>
        <w:rPr>
          <w:spacing w:val="3"/>
          <w:sz w:val="25"/>
          <w:szCs w:val="25"/>
          <w:lang w:val="es-ES" w:eastAsia="es-ES"/>
        </w:rPr>
        <w:t xml:space="preserve"> es decir </w:t>
      </w:r>
      <w:r>
        <w:rPr>
          <w:b/>
          <w:bCs/>
          <w:spacing w:val="3"/>
          <w:sz w:val="25"/>
          <w:szCs w:val="25"/>
          <w:lang w:val="es-ES" w:eastAsia="es-ES"/>
        </w:rPr>
        <w:t>20 MESES DESPUÉS</w:t>
      </w:r>
      <w:r>
        <w:rPr>
          <w:b/>
          <w:bCs/>
          <w:spacing w:val="3"/>
          <w:sz w:val="25"/>
          <w:szCs w:val="25"/>
          <w:lang w:val="es-ES" w:eastAsia="es-ES"/>
        </w:rPr>
        <w:t xml:space="preserve">. </w:t>
      </w:r>
      <w:r>
        <w:rPr>
          <w:spacing w:val="3"/>
          <w:sz w:val="25"/>
          <w:szCs w:val="25"/>
          <w:lang w:val="es-ES" w:eastAsia="es-ES"/>
        </w:rPr>
        <w:t>Además de venir a Objetar la Operación del Servicio por la firma A</w:t>
      </w:r>
      <w:r w:rsidR="006430D7">
        <w:rPr>
          <w:spacing w:val="3"/>
          <w:sz w:val="25"/>
          <w:szCs w:val="25"/>
          <w:lang w:val="es-ES" w:eastAsia="es-ES"/>
        </w:rPr>
        <w:t>.</w:t>
      </w:r>
      <w:r>
        <w:rPr>
          <w:spacing w:val="3"/>
          <w:sz w:val="25"/>
          <w:szCs w:val="25"/>
          <w:lang w:val="es-ES" w:eastAsia="es-ES"/>
        </w:rPr>
        <w:t xml:space="preserve">, </w:t>
      </w:r>
      <w:r>
        <w:rPr>
          <w:spacing w:val="3"/>
          <w:sz w:val="25"/>
          <w:szCs w:val="25"/>
          <w:u w:val="single"/>
          <w:lang w:val="es-ES" w:eastAsia="es-ES"/>
        </w:rPr>
        <w:t>la cual se brinda desde el año 2009, hasta en Octubre del 2015.</w:t>
      </w:r>
      <w:r>
        <w:rPr>
          <w:spacing w:val="3"/>
          <w:sz w:val="25"/>
          <w:szCs w:val="25"/>
          <w:lang w:val="es-ES" w:eastAsia="es-ES"/>
        </w:rPr>
        <w:t xml:space="preserve"> A saber, </w:t>
      </w:r>
      <w:r>
        <w:rPr>
          <w:b/>
          <w:bCs/>
          <w:spacing w:val="3"/>
          <w:sz w:val="25"/>
          <w:szCs w:val="25"/>
          <w:lang w:val="es-ES" w:eastAsia="es-ES"/>
        </w:rPr>
        <w:t xml:space="preserve">CASI SEIS AÑOS </w:t>
      </w:r>
      <w:r>
        <w:rPr>
          <w:spacing w:val="3"/>
          <w:sz w:val="25"/>
          <w:szCs w:val="25"/>
          <w:lang w:val="es-ES" w:eastAsia="es-ES"/>
        </w:rPr>
        <w:t>después de su inicio. Operando en determinación de lo anterior lo que aduce la firma A</w:t>
      </w:r>
      <w:r w:rsidR="006430D7">
        <w:rPr>
          <w:spacing w:val="3"/>
          <w:sz w:val="25"/>
          <w:szCs w:val="25"/>
          <w:lang w:val="es-ES" w:eastAsia="es-ES"/>
        </w:rPr>
        <w:t>.</w:t>
      </w:r>
      <w:r>
        <w:rPr>
          <w:spacing w:val="3"/>
          <w:sz w:val="25"/>
          <w:szCs w:val="25"/>
          <w:lang w:val="es-ES" w:eastAsia="es-ES"/>
        </w:rPr>
        <w:t xml:space="preserve"> en su Memorial de Defensa del 26 de Octubre de este ario, al alegar la Improcedencia Temporal de las acciones recursivas que nos ocupan, fundamentándose en lo dispuesto por el Voto 3683-97 de la Sala Constitucional, el cual dispone:</w:t>
      </w:r>
    </w:p>
    <w:p w:rsidR="00000000" w:rsidRDefault="00D1252D">
      <w:pPr>
        <w:widowControl/>
        <w:rPr>
          <w:sz w:val="24"/>
          <w:szCs w:val="24"/>
        </w:rPr>
        <w:sectPr w:rsidR="00000000">
          <w:pgSz w:w="12322" w:h="15725"/>
          <w:pgMar w:top="1300" w:right="1704" w:bottom="209" w:left="1618" w:header="720" w:footer="720" w:gutter="0"/>
          <w:cols w:space="720"/>
          <w:noEndnote/>
        </w:sectPr>
      </w:pPr>
    </w:p>
    <w:p w:rsidR="00000000" w:rsidRDefault="00D1252D">
      <w:pPr>
        <w:kinsoku w:val="0"/>
        <w:overflowPunct w:val="0"/>
        <w:autoSpaceDE/>
        <w:autoSpaceDN/>
        <w:adjustRightInd/>
        <w:spacing w:before="15" w:line="275" w:lineRule="exact"/>
        <w:jc w:val="both"/>
        <w:textAlignment w:val="baseline"/>
        <w:rPr>
          <w:spacing w:val="-5"/>
          <w:sz w:val="25"/>
          <w:szCs w:val="25"/>
          <w:lang w:val="es-ES" w:eastAsia="es-ES"/>
        </w:rPr>
      </w:pPr>
      <w:r>
        <w:rPr>
          <w:spacing w:val="-5"/>
          <w:sz w:val="25"/>
          <w:szCs w:val="25"/>
          <w:lang w:val="es-ES" w:eastAsia="es-ES"/>
        </w:rPr>
        <w:t>.</w:t>
      </w:r>
      <w:r>
        <w:rPr>
          <w:spacing w:val="-5"/>
          <w:sz w:val="25"/>
          <w:szCs w:val="25"/>
          <w:lang w:val="es-ES" w:eastAsia="es-ES"/>
        </w:rPr>
        <w:t>.."SEGUNDO: El recurrente alega que la Comisión Técnica de Transportes actuó ilegítimamente al permitir que la empresa San Rafael Abajo S.A., operara en la misma ruta que le corresponde a su representada, y además, porque no le otorgó la audiencia a que se</w:t>
      </w:r>
      <w:r>
        <w:rPr>
          <w:spacing w:val="-5"/>
          <w:sz w:val="25"/>
          <w:szCs w:val="25"/>
          <w:lang w:val="es-ES" w:eastAsia="es-ES"/>
        </w:rPr>
        <w:t xml:space="preserve"> refiere el artículo 10 de la Ley de Transporte Remunerado de Personas. Pese a la queja planteada en el amparo, no se ha logrado demostrar en el recurso que los personeros de la empresa recurrente hayan interpuesto -desde el año de 1989 queja alguna contra</w:t>
      </w:r>
      <w:r>
        <w:rPr>
          <w:spacing w:val="-5"/>
          <w:sz w:val="25"/>
          <w:szCs w:val="25"/>
          <w:lang w:val="es-ES" w:eastAsia="es-ES"/>
        </w:rPr>
        <w:t xml:space="preserve"> la empresa prestataria del servicio de Microbus- a fin de buscar una solución al conflicto que ahora se plantea. En otras palabras, han transcurrido cerca de ocho años sin que se haya interpuesto -en su oportunidad- gestión alguna ante el Ministerio recur</w:t>
      </w:r>
      <w:r>
        <w:rPr>
          <w:spacing w:val="-5"/>
          <w:sz w:val="25"/>
          <w:szCs w:val="25"/>
          <w:lang w:val="es-ES" w:eastAsia="es-ES"/>
        </w:rPr>
        <w:t>rido, contra una actuación positiva de la Comisión Técnica lo que, en principio, constituiría acto consentido. Por eso, resulta plausible el argumento del Presidente de la Comisión Técnica de que la operación de la empresa San</w:t>
      </w:r>
    </w:p>
    <w:p w:rsidR="00000000" w:rsidRDefault="00D1252D">
      <w:pPr>
        <w:widowControl/>
        <w:rPr>
          <w:sz w:val="24"/>
          <w:szCs w:val="24"/>
        </w:rPr>
        <w:sectPr w:rsidR="00000000">
          <w:type w:val="continuous"/>
          <w:pgSz w:w="12322" w:h="15725"/>
          <w:pgMar w:top="1300" w:right="2389" w:bottom="209" w:left="2213" w:header="720" w:footer="720" w:gutter="0"/>
          <w:cols w:space="720"/>
          <w:noEndnote/>
        </w:sectPr>
      </w:pPr>
    </w:p>
    <w:p w:rsidR="00000000" w:rsidRDefault="00D1252D">
      <w:pPr>
        <w:kinsoku w:val="0"/>
        <w:overflowPunct w:val="0"/>
        <w:autoSpaceDE/>
        <w:autoSpaceDN/>
        <w:adjustRightInd/>
        <w:spacing w:before="26" w:line="274" w:lineRule="exact"/>
        <w:ind w:left="648" w:right="648"/>
        <w:jc w:val="both"/>
        <w:textAlignment w:val="baseline"/>
        <w:rPr>
          <w:spacing w:val="-9"/>
          <w:sz w:val="26"/>
          <w:szCs w:val="26"/>
          <w:lang w:val="es-ES" w:eastAsia="es-ES"/>
        </w:rPr>
      </w:pPr>
      <w:r>
        <w:rPr>
          <w:spacing w:val="-9"/>
          <w:sz w:val="26"/>
          <w:szCs w:val="26"/>
          <w:lang w:val="es-ES" w:eastAsia="es-ES"/>
        </w:rPr>
        <w:lastRenderedPageBreak/>
        <w:t>Rafael Abajo S. A. era de pleno conocimiento de la empresa Lared Ltda, la que trabaja desde 1989 en la misma ruta de operación, tornándose -como es lógico-en un asunto público y notorio para la empresa recurrente. P</w:t>
      </w:r>
      <w:r>
        <w:rPr>
          <w:spacing w:val="-9"/>
          <w:sz w:val="26"/>
          <w:szCs w:val="26"/>
          <w:lang w:val="es-ES" w:eastAsia="es-ES"/>
        </w:rPr>
        <w:t xml:space="preserve">or lo anterior, no encuentra la Sala cómo después de ocho años, los interesados deciden acudir en amparo, si tenemos en cuenta que el recurso de amparo no es un instrumento que sirva para reabrir plazos ya fenecidos, todo lo cual interpreta la Sala que se </w:t>
      </w:r>
      <w:r>
        <w:rPr>
          <w:spacing w:val="-9"/>
          <w:sz w:val="26"/>
          <w:szCs w:val="26"/>
          <w:lang w:val="es-ES" w:eastAsia="es-ES"/>
        </w:rPr>
        <w:t xml:space="preserve">pretende hacer con la interposición del presente recurso. Por lo demás, el recurrido ha informado bajo la fe de juramento que no consta en sus archivos reclamo alguno contra la situación planteada en el amparo, de manera que lo que corresponde en el caso, </w:t>
      </w:r>
      <w:r>
        <w:rPr>
          <w:spacing w:val="-9"/>
          <w:sz w:val="26"/>
          <w:szCs w:val="26"/>
          <w:lang w:val="es-ES" w:eastAsia="es-ES"/>
        </w:rPr>
        <w:t>es declarar sin lugar el recurso."...</w:t>
      </w:r>
    </w:p>
    <w:p w:rsidR="00000000" w:rsidRDefault="00D1252D">
      <w:pPr>
        <w:kinsoku w:val="0"/>
        <w:overflowPunct w:val="0"/>
        <w:autoSpaceDE/>
        <w:autoSpaceDN/>
        <w:adjustRightInd/>
        <w:spacing w:before="302" w:line="297" w:lineRule="exact"/>
        <w:ind w:left="72" w:right="72"/>
        <w:jc w:val="both"/>
        <w:textAlignment w:val="baseline"/>
        <w:rPr>
          <w:b/>
          <w:bCs/>
          <w:sz w:val="26"/>
          <w:szCs w:val="26"/>
          <w:lang w:val="es-ES" w:eastAsia="es-ES"/>
        </w:rPr>
      </w:pPr>
      <w:r>
        <w:rPr>
          <w:sz w:val="26"/>
          <w:szCs w:val="26"/>
          <w:lang w:val="es-ES" w:eastAsia="es-ES"/>
        </w:rPr>
        <w:t>Nótese así que también aplicaría en la especie una Falta de Interés Actual, pues se trata de una situación que se genera a partir del año 2009 y termina con un Acuerdo en el año 2014, el cual se impugna hasta finales d</w:t>
      </w:r>
      <w:r>
        <w:rPr>
          <w:sz w:val="26"/>
          <w:szCs w:val="26"/>
          <w:lang w:val="es-ES" w:eastAsia="es-ES"/>
        </w:rPr>
        <w:t xml:space="preserve">el 2015. Es decir, se trata de un asunto que lleva ya cerca de 6 años </w:t>
      </w:r>
      <w:r>
        <w:rPr>
          <w:b/>
          <w:bCs/>
          <w:sz w:val="26"/>
          <w:szCs w:val="26"/>
          <w:lang w:val="es-ES" w:eastAsia="es-ES"/>
        </w:rPr>
        <w:t>(VER RESOLUCIÓN TAT-2554-2015).</w:t>
      </w:r>
    </w:p>
    <w:p w:rsidR="00000000" w:rsidRDefault="00D1252D">
      <w:pPr>
        <w:tabs>
          <w:tab w:val="left" w:pos="720"/>
        </w:tabs>
        <w:kinsoku w:val="0"/>
        <w:overflowPunct w:val="0"/>
        <w:autoSpaceDE/>
        <w:autoSpaceDN/>
        <w:adjustRightInd/>
        <w:spacing w:before="300" w:line="297" w:lineRule="exact"/>
        <w:ind w:left="72" w:right="72"/>
        <w:jc w:val="both"/>
        <w:textAlignment w:val="baseline"/>
        <w:rPr>
          <w:i/>
          <w:iCs/>
          <w:spacing w:val="-3"/>
          <w:sz w:val="26"/>
          <w:szCs w:val="26"/>
          <w:lang w:val="es-ES" w:eastAsia="es-ES"/>
        </w:rPr>
      </w:pPr>
      <w:r>
        <w:rPr>
          <w:b/>
          <w:bCs/>
          <w:i/>
          <w:iCs/>
          <w:spacing w:val="-3"/>
          <w:sz w:val="26"/>
          <w:szCs w:val="26"/>
          <w:lang w:val="es-ES" w:eastAsia="es-ES"/>
        </w:rPr>
        <w:t>b)</w:t>
      </w:r>
      <w:r>
        <w:rPr>
          <w:b/>
          <w:bCs/>
          <w:i/>
          <w:iCs/>
          <w:spacing w:val="-3"/>
          <w:sz w:val="26"/>
          <w:szCs w:val="26"/>
          <w:lang w:val="es-ES" w:eastAsia="es-ES"/>
        </w:rPr>
        <w:tab/>
      </w:r>
      <w:r>
        <w:rPr>
          <w:spacing w:val="-3"/>
          <w:sz w:val="26"/>
          <w:szCs w:val="26"/>
          <w:lang w:val="es-ES" w:eastAsia="es-ES"/>
        </w:rPr>
        <w:t xml:space="preserve">Unido a lo anterior, en cuanto a la Oportunidad de Participación </w:t>
      </w:r>
      <w:r>
        <w:rPr>
          <w:i/>
          <w:iCs/>
          <w:spacing w:val="-3"/>
          <w:sz w:val="26"/>
          <w:szCs w:val="26"/>
          <w:lang w:val="es-ES" w:eastAsia="es-ES"/>
        </w:rPr>
        <w:t xml:space="preserve">(Debido Proceso) </w:t>
      </w:r>
      <w:r>
        <w:rPr>
          <w:spacing w:val="-3"/>
          <w:sz w:val="26"/>
          <w:szCs w:val="26"/>
          <w:lang w:val="es-ES" w:eastAsia="es-ES"/>
        </w:rPr>
        <w:t>de la firma M</w:t>
      </w:r>
      <w:r w:rsidR="006430D7">
        <w:rPr>
          <w:spacing w:val="-3"/>
          <w:sz w:val="26"/>
          <w:szCs w:val="26"/>
          <w:lang w:val="es-ES" w:eastAsia="es-ES"/>
        </w:rPr>
        <w:t>.</w:t>
      </w:r>
      <w:r>
        <w:rPr>
          <w:spacing w:val="-3"/>
          <w:sz w:val="26"/>
          <w:szCs w:val="26"/>
          <w:lang w:val="es-ES" w:eastAsia="es-ES"/>
        </w:rPr>
        <w:t xml:space="preserve"> en el Procedimiento de Asignación del Permiso en la </w:t>
      </w:r>
      <w:r>
        <w:rPr>
          <w:spacing w:val="-3"/>
          <w:sz w:val="26"/>
          <w:szCs w:val="26"/>
          <w:lang w:val="es-ES" w:eastAsia="es-ES"/>
        </w:rPr>
        <w:t>Ruta No. 712 y en lo atinente a la Observancia del Numeral 8 del Decreto Ejecutivo No. 34992-MOPT, es de nuestra estima que conforme a las determinaciones Técnicas del Caso y a la Realidad del mismo, en la especie no aplicaba el que a dicha Empresa se le d</w:t>
      </w:r>
      <w:r>
        <w:rPr>
          <w:spacing w:val="-3"/>
          <w:sz w:val="26"/>
          <w:szCs w:val="26"/>
          <w:lang w:val="es-ES" w:eastAsia="es-ES"/>
        </w:rPr>
        <w:t xml:space="preserve">iera la Participación Obligada que aduce. </w:t>
      </w:r>
      <w:r>
        <w:rPr>
          <w:i/>
          <w:iCs/>
          <w:spacing w:val="-3"/>
          <w:sz w:val="26"/>
          <w:szCs w:val="26"/>
          <w:lang w:val="es-ES" w:eastAsia="es-ES"/>
        </w:rPr>
        <w:t>Veamos:</w:t>
      </w:r>
    </w:p>
    <w:p w:rsidR="00000000" w:rsidRDefault="00D1252D">
      <w:pPr>
        <w:tabs>
          <w:tab w:val="left" w:pos="720"/>
        </w:tabs>
        <w:kinsoku w:val="0"/>
        <w:overflowPunct w:val="0"/>
        <w:autoSpaceDE/>
        <w:autoSpaceDN/>
        <w:adjustRightInd/>
        <w:spacing w:before="281" w:line="297" w:lineRule="exact"/>
        <w:ind w:left="72" w:right="72"/>
        <w:jc w:val="both"/>
        <w:textAlignment w:val="baseline"/>
        <w:rPr>
          <w:sz w:val="26"/>
          <w:szCs w:val="26"/>
          <w:lang w:val="es-ES" w:eastAsia="es-ES"/>
        </w:rPr>
      </w:pPr>
      <w:r>
        <w:rPr>
          <w:b/>
          <w:bCs/>
          <w:i/>
          <w:iCs/>
          <w:sz w:val="26"/>
          <w:szCs w:val="26"/>
          <w:lang w:val="es-ES" w:eastAsia="es-ES"/>
        </w:rPr>
        <w:t>1.-</w:t>
      </w:r>
      <w:r>
        <w:rPr>
          <w:b/>
          <w:bCs/>
          <w:i/>
          <w:iCs/>
          <w:sz w:val="26"/>
          <w:szCs w:val="26"/>
          <w:lang w:val="es-ES" w:eastAsia="es-ES"/>
        </w:rPr>
        <w:tab/>
      </w:r>
      <w:r>
        <w:rPr>
          <w:sz w:val="26"/>
          <w:szCs w:val="26"/>
          <w:lang w:val="es-ES" w:eastAsia="es-ES"/>
        </w:rPr>
        <w:t>En primera instancia, aplica lo que técnicamente señalan y/o se colige de los Informes Técnicos DING-12-1064 del 04 de Junio del 2012 y DING-16-0731 del 19 de Set</w:t>
      </w:r>
      <w:r>
        <w:rPr>
          <w:sz w:val="26"/>
          <w:szCs w:val="26"/>
          <w:lang w:val="es-ES" w:eastAsia="es-ES"/>
        </w:rPr>
        <w:t>iembre del 2016, en sentido de que no aplicaba dar la participación comentada en virtud de tratarse de Rutas con Áreas de Influencia y Sectores Diversos. Y que lo que se hacía era una Sustitución Mediata de un Operador de una Ruta ya establecida, no creánd</w:t>
      </w:r>
      <w:r>
        <w:rPr>
          <w:sz w:val="26"/>
          <w:szCs w:val="26"/>
          <w:lang w:val="es-ES" w:eastAsia="es-ES"/>
        </w:rPr>
        <w:t xml:space="preserve">ose una Nueva Ruta o Línea. Y dejándose en claro que el recorrido </w:t>
      </w:r>
      <w:r>
        <w:rPr>
          <w:i/>
          <w:iCs/>
          <w:sz w:val="26"/>
          <w:szCs w:val="26"/>
          <w:lang w:val="es-ES" w:eastAsia="es-ES"/>
        </w:rPr>
        <w:t xml:space="preserve">Limón-Dondonia, </w:t>
      </w:r>
      <w:r>
        <w:rPr>
          <w:sz w:val="26"/>
          <w:szCs w:val="26"/>
          <w:lang w:val="es-ES" w:eastAsia="es-ES"/>
        </w:rPr>
        <w:t>autorizado a M</w:t>
      </w:r>
      <w:r w:rsidR="006430D7">
        <w:rPr>
          <w:sz w:val="26"/>
          <w:szCs w:val="26"/>
          <w:lang w:val="es-ES" w:eastAsia="es-ES"/>
        </w:rPr>
        <w:t>.</w:t>
      </w:r>
      <w:r>
        <w:rPr>
          <w:sz w:val="26"/>
          <w:szCs w:val="26"/>
          <w:lang w:val="es-ES" w:eastAsia="es-ES"/>
        </w:rPr>
        <w:t>, data de fecha posterior a la emisión del Informe que se usa como Fundamento del Acto Objetado. Señalando los documentos técnicos referidos lo siguiente y c</w:t>
      </w:r>
      <w:r>
        <w:rPr>
          <w:sz w:val="26"/>
          <w:szCs w:val="26"/>
          <w:lang w:val="es-ES" w:eastAsia="es-ES"/>
        </w:rPr>
        <w:t>onducente:</w:t>
      </w:r>
    </w:p>
    <w:p w:rsidR="00000000" w:rsidRDefault="00D1252D">
      <w:pPr>
        <w:kinsoku w:val="0"/>
        <w:overflowPunct w:val="0"/>
        <w:autoSpaceDE/>
        <w:autoSpaceDN/>
        <w:adjustRightInd/>
        <w:spacing w:before="324" w:line="267" w:lineRule="exact"/>
        <w:ind w:left="648" w:right="360"/>
        <w:jc w:val="both"/>
        <w:textAlignment w:val="baseline"/>
        <w:rPr>
          <w:rFonts w:ascii="Arial" w:hAnsi="Arial" w:cs="Arial"/>
          <w:spacing w:val="-11"/>
          <w:sz w:val="22"/>
          <w:szCs w:val="22"/>
          <w:lang w:val="es-ES" w:eastAsia="es-ES"/>
        </w:rPr>
      </w:pPr>
      <w:r>
        <w:rPr>
          <w:rFonts w:ascii="Arial" w:hAnsi="Arial" w:cs="Arial"/>
          <w:spacing w:val="-11"/>
          <w:sz w:val="22"/>
          <w:szCs w:val="22"/>
          <w:lang w:val="es-ES" w:eastAsia="es-ES"/>
        </w:rPr>
        <w:t>De acuerdo a lo observado en el punto anterior, se puede apreciar que la Ruta N° 722 comparte en un 100% el recorrido con la Ruta N° 712 y su área de influencia operativa es básicamente la misma, por lo que se procedió mediante oficio DING-11-24</w:t>
      </w:r>
      <w:r>
        <w:rPr>
          <w:rFonts w:ascii="Arial" w:hAnsi="Arial" w:cs="Arial"/>
          <w:spacing w:val="-11"/>
          <w:sz w:val="22"/>
          <w:szCs w:val="22"/>
          <w:lang w:val="es-ES" w:eastAsia="es-ES"/>
        </w:rPr>
        <w:t xml:space="preserve">35 del 05 de diciembre de 2011 a brindar audiencia a la empresa </w:t>
      </w:r>
      <w:r>
        <w:rPr>
          <w:rFonts w:ascii="Arial" w:hAnsi="Arial" w:cs="Arial"/>
          <w:i/>
          <w:iCs/>
          <w:spacing w:val="-11"/>
          <w:sz w:val="22"/>
          <w:szCs w:val="22"/>
          <w:lang w:val="es-ES" w:eastAsia="es-ES"/>
        </w:rPr>
        <w:t>T</w:t>
      </w:r>
      <w:r w:rsidR="006430D7">
        <w:rPr>
          <w:rFonts w:ascii="Arial" w:hAnsi="Arial" w:cs="Arial"/>
          <w:i/>
          <w:iCs/>
          <w:spacing w:val="-11"/>
          <w:sz w:val="22"/>
          <w:szCs w:val="22"/>
          <w:lang w:val="es-ES" w:eastAsia="es-ES"/>
        </w:rPr>
        <w:t>.R.R.D.L.S.A.</w:t>
      </w:r>
      <w:r>
        <w:rPr>
          <w:rFonts w:ascii="Arial" w:hAnsi="Arial" w:cs="Arial"/>
          <w:i/>
          <w:iCs/>
          <w:spacing w:val="-11"/>
          <w:sz w:val="22"/>
          <w:szCs w:val="22"/>
          <w:lang w:val="es-ES" w:eastAsia="es-ES"/>
        </w:rPr>
        <w:t xml:space="preserve">, </w:t>
      </w:r>
      <w:r>
        <w:rPr>
          <w:rFonts w:ascii="Arial" w:hAnsi="Arial" w:cs="Arial"/>
          <w:spacing w:val="-11"/>
          <w:sz w:val="22"/>
          <w:szCs w:val="22"/>
          <w:lang w:val="es-ES" w:eastAsia="es-ES"/>
        </w:rPr>
        <w:t>con el fin de conocer su interés y que se manifestara respecto a la operación del servicio de la Ruta N° 712; sin embargo, nunca se obtuvo</w:t>
      </w:r>
      <w:r>
        <w:rPr>
          <w:rFonts w:ascii="Arial" w:hAnsi="Arial" w:cs="Arial"/>
          <w:spacing w:val="-11"/>
          <w:sz w:val="22"/>
          <w:szCs w:val="22"/>
          <w:lang w:val="es-ES" w:eastAsia="es-ES"/>
        </w:rPr>
        <w:t xml:space="preserve"> pronunciamiento por parte de dicha empresa respecto a la solicitud planteada.</w:t>
      </w:r>
    </w:p>
    <w:p w:rsidR="00000000" w:rsidRDefault="00D1252D">
      <w:pPr>
        <w:widowControl/>
        <w:rPr>
          <w:sz w:val="24"/>
          <w:szCs w:val="24"/>
        </w:rPr>
        <w:sectPr w:rsidR="00000000">
          <w:pgSz w:w="12307" w:h="15706"/>
          <w:pgMar w:top="1280" w:right="1699" w:bottom="1265" w:left="1608" w:header="720" w:footer="720" w:gutter="0"/>
          <w:cols w:space="720"/>
          <w:noEndnote/>
        </w:sectPr>
      </w:pPr>
    </w:p>
    <w:p w:rsidR="00000000" w:rsidRDefault="00D1252D">
      <w:pPr>
        <w:kinsoku w:val="0"/>
        <w:overflowPunct w:val="0"/>
        <w:autoSpaceDE/>
        <w:autoSpaceDN/>
        <w:adjustRightInd/>
        <w:spacing w:before="4" w:line="341" w:lineRule="exact"/>
        <w:ind w:left="288" w:hanging="288"/>
        <w:jc w:val="both"/>
        <w:textAlignment w:val="baseline"/>
        <w:rPr>
          <w:rFonts w:ascii="Arial Narrow" w:hAnsi="Arial Narrow" w:cs="Arial Narrow"/>
          <w:spacing w:val="-17"/>
          <w:sz w:val="28"/>
          <w:szCs w:val="28"/>
          <w:lang w:val="es-ES" w:eastAsia="es-ES"/>
        </w:rPr>
      </w:pPr>
      <w:r>
        <w:rPr>
          <w:rFonts w:ascii="Arial Narrow" w:hAnsi="Arial Narrow" w:cs="Arial Narrow"/>
          <w:spacing w:val="-17"/>
          <w:sz w:val="28"/>
          <w:szCs w:val="28"/>
          <w:lang w:val="es-ES" w:eastAsia="es-ES"/>
        </w:rPr>
        <w:lastRenderedPageBreak/>
        <w:t xml:space="preserve">&gt;: Todas las valoraciones </w:t>
      </w:r>
      <w:r w:rsidR="006430D7">
        <w:rPr>
          <w:rFonts w:ascii="Arial Narrow" w:hAnsi="Arial Narrow" w:cs="Arial Narrow"/>
          <w:spacing w:val="-17"/>
          <w:sz w:val="28"/>
          <w:szCs w:val="28"/>
          <w:lang w:val="es-ES" w:eastAsia="es-ES"/>
        </w:rPr>
        <w:t>anteriormente</w:t>
      </w:r>
      <w:r>
        <w:rPr>
          <w:rFonts w:ascii="Arial Narrow" w:hAnsi="Arial Narrow" w:cs="Arial Narrow"/>
          <w:spacing w:val="-17"/>
          <w:sz w:val="28"/>
          <w:szCs w:val="28"/>
          <w:lang w:val="es-ES" w:eastAsia="es-ES"/>
        </w:rPr>
        <w:t xml:space="preserve"> expuestas e indicadas hasta este punto se plantearon en el informe DING-12-1064 de fecha 04 de junio de 2012.</w:t>
      </w:r>
    </w:p>
    <w:p w:rsidR="00000000" w:rsidRPr="006430D7" w:rsidRDefault="00D1252D">
      <w:pPr>
        <w:kinsoku w:val="0"/>
        <w:overflowPunct w:val="0"/>
        <w:autoSpaceDE/>
        <w:autoSpaceDN/>
        <w:adjustRightInd/>
        <w:spacing w:before="436" w:line="341" w:lineRule="exact"/>
        <w:ind w:left="288" w:hanging="288"/>
        <w:jc w:val="both"/>
        <w:textAlignment w:val="baseline"/>
        <w:rPr>
          <w:rFonts w:ascii="Arial Narrow" w:hAnsi="Arial Narrow" w:cs="Arial Narrow"/>
          <w:spacing w:val="-19"/>
          <w:sz w:val="28"/>
          <w:szCs w:val="28"/>
          <w:lang w:val="es-ES" w:eastAsia="es-ES"/>
        </w:rPr>
      </w:pPr>
      <w:r>
        <w:rPr>
          <w:rFonts w:ascii="Arial Narrow" w:hAnsi="Arial Narrow" w:cs="Arial Narrow"/>
          <w:spacing w:val="-19"/>
          <w:sz w:val="28"/>
          <w:szCs w:val="28"/>
          <w:lang w:val="es-ES" w:eastAsia="es-ES"/>
        </w:rPr>
        <w:t>&gt; Entr</w:t>
      </w:r>
      <w:r>
        <w:rPr>
          <w:rFonts w:ascii="Arial Narrow" w:hAnsi="Arial Narrow" w:cs="Arial Narrow"/>
          <w:spacing w:val="-19"/>
          <w:sz w:val="28"/>
          <w:szCs w:val="28"/>
          <w:lang w:val="es-ES" w:eastAsia="es-ES"/>
        </w:rPr>
        <w:t>e las recomendaciones emitidas en el informe DING-12-1064 se planteó la cancelación del permiso de la Ruta N° 712 al señor R</w:t>
      </w:r>
      <w:r w:rsidR="006430D7">
        <w:rPr>
          <w:rFonts w:ascii="Arial Narrow" w:hAnsi="Arial Narrow" w:cs="Arial Narrow"/>
          <w:spacing w:val="-19"/>
          <w:sz w:val="28"/>
          <w:szCs w:val="28"/>
          <w:lang w:val="es-ES" w:eastAsia="es-ES"/>
        </w:rPr>
        <w:t>.V.A.</w:t>
      </w:r>
      <w:r>
        <w:rPr>
          <w:rFonts w:ascii="Arial Narrow" w:hAnsi="Arial Narrow" w:cs="Arial Narrow"/>
          <w:spacing w:val="-19"/>
          <w:sz w:val="28"/>
          <w:szCs w:val="28"/>
          <w:lang w:val="es-ES" w:eastAsia="es-ES"/>
        </w:rPr>
        <w:t>, por abandono comprobado del mismo. De igual forma, considerando la continuidad del servicio y en aras del bi</w:t>
      </w:r>
      <w:r>
        <w:rPr>
          <w:rFonts w:ascii="Arial Narrow" w:hAnsi="Arial Narrow" w:cs="Arial Narrow"/>
          <w:spacing w:val="-19"/>
          <w:sz w:val="28"/>
          <w:szCs w:val="28"/>
          <w:lang w:val="es-ES" w:eastAsia="es-ES"/>
        </w:rPr>
        <w:t xml:space="preserve">enestar del usuario, se recomendó autorizar el permiso de operación de la Ruta N° 712 a la empresa </w:t>
      </w:r>
      <w:r w:rsidRPr="006430D7">
        <w:rPr>
          <w:rFonts w:ascii="Arial Narrow" w:hAnsi="Arial Narrow" w:cs="Arial Narrow"/>
          <w:spacing w:val="-19"/>
          <w:sz w:val="28"/>
          <w:szCs w:val="28"/>
          <w:lang w:val="es-ES" w:eastAsia="es-ES"/>
        </w:rPr>
        <w:t>T</w:t>
      </w:r>
      <w:r w:rsidR="006430D7" w:rsidRPr="006430D7">
        <w:rPr>
          <w:rFonts w:ascii="Arial Narrow" w:hAnsi="Arial Narrow" w:cs="Arial Narrow"/>
          <w:spacing w:val="-19"/>
          <w:sz w:val="28"/>
          <w:szCs w:val="28"/>
          <w:lang w:val="es-ES" w:eastAsia="es-ES"/>
        </w:rPr>
        <w:t>.A.C.S.A.</w:t>
      </w:r>
    </w:p>
    <w:p w:rsidR="00000000" w:rsidRPr="006430D7" w:rsidRDefault="00D1252D">
      <w:pPr>
        <w:kinsoku w:val="0"/>
        <w:overflowPunct w:val="0"/>
        <w:autoSpaceDE/>
        <w:autoSpaceDN/>
        <w:adjustRightInd/>
        <w:spacing w:before="455" w:line="330" w:lineRule="exact"/>
        <w:ind w:left="288" w:hanging="288"/>
        <w:jc w:val="both"/>
        <w:textAlignment w:val="baseline"/>
        <w:rPr>
          <w:rFonts w:ascii="Arial Narrow" w:hAnsi="Arial Narrow" w:cs="Arial Narrow"/>
          <w:spacing w:val="-18"/>
          <w:sz w:val="28"/>
          <w:szCs w:val="28"/>
          <w:lang w:val="es-ES" w:eastAsia="es-ES"/>
        </w:rPr>
      </w:pPr>
      <w:r>
        <w:rPr>
          <w:rFonts w:ascii="Arial Narrow" w:hAnsi="Arial Narrow" w:cs="Arial Narrow"/>
          <w:spacing w:val="-18"/>
          <w:sz w:val="28"/>
          <w:szCs w:val="28"/>
          <w:lang w:val="es-ES" w:eastAsia="es-ES"/>
        </w:rPr>
        <w:t>&gt; Ahora bien, la empresa A</w:t>
      </w:r>
      <w:r w:rsidR="006430D7">
        <w:rPr>
          <w:rFonts w:ascii="Arial Narrow" w:hAnsi="Arial Narrow" w:cs="Arial Narrow"/>
          <w:spacing w:val="-18"/>
          <w:sz w:val="28"/>
          <w:szCs w:val="28"/>
          <w:lang w:val="es-ES" w:eastAsia="es-ES"/>
        </w:rPr>
        <w:t>.M.S.A.</w:t>
      </w:r>
      <w:r>
        <w:rPr>
          <w:rFonts w:ascii="Arial Narrow" w:hAnsi="Arial Narrow" w:cs="Arial Narrow"/>
          <w:spacing w:val="-18"/>
          <w:sz w:val="28"/>
          <w:szCs w:val="28"/>
          <w:lang w:val="es-ES" w:eastAsia="es-ES"/>
        </w:rPr>
        <w:t xml:space="preserve"> es operadora de la Ruta N° 725 descrita como </w:t>
      </w:r>
      <w:r w:rsidRPr="006430D7">
        <w:rPr>
          <w:rFonts w:ascii="Arial Narrow" w:hAnsi="Arial Narrow" w:cs="Arial Narrow"/>
          <w:spacing w:val="-18"/>
          <w:sz w:val="28"/>
          <w:szCs w:val="28"/>
          <w:lang w:val="es-ES" w:eastAsia="es-ES"/>
        </w:rPr>
        <w:t>Limón-Bananito-Dondonia-San A</w:t>
      </w:r>
      <w:r w:rsidRPr="006430D7">
        <w:rPr>
          <w:rFonts w:ascii="Arial Narrow" w:hAnsi="Arial Narrow" w:cs="Arial Narrow"/>
          <w:spacing w:val="-18"/>
          <w:sz w:val="28"/>
          <w:szCs w:val="28"/>
          <w:lang w:val="es-ES" w:eastAsia="es-ES"/>
        </w:rPr>
        <w:t xml:space="preserve">ndrés-Valle La Estrella-Pandora (El Puente)-Finca N° 08-Finca N° 20-El Progreso-Cahuita-Puerto Viejo-Manzandlo-Bribri-Sidola </w:t>
      </w:r>
      <w:r w:rsidRPr="006430D7">
        <w:rPr>
          <w:rFonts w:ascii="Arial Narrow" w:hAnsi="Arial Narrow" w:cs="Arial Narrow"/>
          <w:spacing w:val="-18"/>
          <w:sz w:val="28"/>
          <w:szCs w:val="28"/>
          <w:lang w:val="es-ES" w:eastAsia="es-ES"/>
        </w:rPr>
        <w:t>y viceversa. En la siguiente imagen se muestra el detalle de sus recorridos:</w:t>
      </w:r>
    </w:p>
    <w:p w:rsidR="00000000" w:rsidRDefault="00D1252D">
      <w:pPr>
        <w:kinsoku w:val="0"/>
        <w:overflowPunct w:val="0"/>
        <w:autoSpaceDE/>
        <w:autoSpaceDN/>
        <w:adjustRightInd/>
        <w:spacing w:before="450" w:after="16" w:line="276" w:lineRule="exact"/>
        <w:jc w:val="center"/>
        <w:textAlignment w:val="baseline"/>
        <w:rPr>
          <w:spacing w:val="-23"/>
          <w:sz w:val="23"/>
          <w:szCs w:val="23"/>
          <w:lang w:val="es-ES" w:eastAsia="es-ES"/>
        </w:rPr>
      </w:pPr>
      <w:r>
        <w:rPr>
          <w:b/>
          <w:bCs/>
          <w:spacing w:val="-23"/>
          <w:sz w:val="25"/>
          <w:szCs w:val="25"/>
          <w:lang w:val="es-ES" w:eastAsia="es-ES"/>
        </w:rPr>
        <w:t xml:space="preserve">Imagen No. 2 </w:t>
      </w:r>
      <w:r>
        <w:rPr>
          <w:spacing w:val="-23"/>
          <w:sz w:val="23"/>
          <w:szCs w:val="23"/>
          <w:lang w:val="es-ES" w:eastAsia="es-ES"/>
        </w:rPr>
        <w:t xml:space="preserve">Croquis con los recorridos de la Ruta N° </w:t>
      </w:r>
      <w:r>
        <w:rPr>
          <w:spacing w:val="-23"/>
          <w:sz w:val="23"/>
          <w:szCs w:val="23"/>
          <w:lang w:val="es-ES" w:eastAsia="es-ES"/>
        </w:rPr>
        <w:t>725</w:t>
      </w:r>
    </w:p>
    <w:p w:rsidR="00000000" w:rsidRDefault="00D1252D">
      <w:pPr>
        <w:kinsoku w:val="0"/>
        <w:overflowPunct w:val="0"/>
        <w:autoSpaceDE/>
        <w:autoSpaceDN/>
        <w:adjustRightInd/>
        <w:ind w:left="1171" w:right="991"/>
        <w:textAlignment w:val="baseline"/>
        <w:rPr>
          <w:sz w:val="24"/>
          <w:szCs w:val="24"/>
        </w:rPr>
      </w:pPr>
      <w:r>
        <w:rPr>
          <w:noProof/>
          <w:sz w:val="24"/>
          <w:szCs w:val="24"/>
          <w:lang w:val="es-CR"/>
        </w:rPr>
        <w:drawing>
          <wp:inline distT="0" distB="0" distL="0" distR="0">
            <wp:extent cx="3679190" cy="3689985"/>
            <wp:effectExtent l="0" t="0" r="0" b="0"/>
            <wp:docPr id="10" name="Imagen 10" descr="_P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_Pic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79190" cy="3689985"/>
                    </a:xfrm>
                    <a:prstGeom prst="rect">
                      <a:avLst/>
                    </a:prstGeom>
                    <a:noFill/>
                    <a:ln>
                      <a:noFill/>
                    </a:ln>
                  </pic:spPr>
                </pic:pic>
              </a:graphicData>
            </a:graphic>
          </wp:inline>
        </w:drawing>
      </w:r>
    </w:p>
    <w:p w:rsidR="00000000" w:rsidRDefault="00D1252D">
      <w:pPr>
        <w:kinsoku w:val="0"/>
        <w:overflowPunct w:val="0"/>
        <w:autoSpaceDE/>
        <w:autoSpaceDN/>
        <w:adjustRightInd/>
        <w:spacing w:after="1070" w:line="288" w:lineRule="exact"/>
        <w:jc w:val="center"/>
        <w:textAlignment w:val="baseline"/>
        <w:rPr>
          <w:spacing w:val="-30"/>
          <w:sz w:val="25"/>
          <w:szCs w:val="25"/>
          <w:lang w:val="es-ES" w:eastAsia="es-ES"/>
        </w:rPr>
      </w:pPr>
      <w:r>
        <w:rPr>
          <w:b/>
          <w:bCs/>
          <w:spacing w:val="-30"/>
          <w:sz w:val="25"/>
          <w:szCs w:val="25"/>
          <w:lang w:val="es-ES" w:eastAsia="es-ES"/>
        </w:rPr>
        <w:t xml:space="preserve">Fuente: </w:t>
      </w:r>
      <w:r>
        <w:rPr>
          <w:spacing w:val="-30"/>
          <w:sz w:val="25"/>
          <w:szCs w:val="25"/>
          <w:lang w:val="es-ES" w:eastAsia="es-ES"/>
        </w:rPr>
        <w:t>Departamento de Ingeniería-CTP</w:t>
      </w:r>
    </w:p>
    <w:p w:rsidR="00000000" w:rsidRDefault="00D1252D">
      <w:pPr>
        <w:widowControl/>
        <w:rPr>
          <w:sz w:val="24"/>
          <w:szCs w:val="24"/>
        </w:rPr>
        <w:sectPr w:rsidR="00000000">
          <w:pgSz w:w="12312" w:h="15686"/>
          <w:pgMar w:top="1380" w:right="2451" w:bottom="63" w:left="1901" w:header="720" w:footer="720" w:gutter="0"/>
          <w:cols w:space="720"/>
          <w:noEndnote/>
        </w:sectPr>
      </w:pPr>
    </w:p>
    <w:p w:rsidR="00000000" w:rsidRDefault="00D1252D">
      <w:pPr>
        <w:widowControl/>
        <w:rPr>
          <w:sz w:val="24"/>
          <w:szCs w:val="24"/>
        </w:rPr>
        <w:sectPr w:rsidR="00000000">
          <w:type w:val="continuous"/>
          <w:pgSz w:w="12312" w:h="15686"/>
          <w:pgMar w:top="1380" w:right="1243" w:bottom="63" w:left="8189" w:header="720" w:footer="720" w:gutter="0"/>
          <w:cols w:space="720"/>
          <w:noEndnote/>
        </w:sectPr>
      </w:pPr>
    </w:p>
    <w:p w:rsidR="00000000" w:rsidRDefault="00D1252D">
      <w:pPr>
        <w:numPr>
          <w:ilvl w:val="0"/>
          <w:numId w:val="10"/>
        </w:numPr>
        <w:kinsoku w:val="0"/>
        <w:overflowPunct w:val="0"/>
        <w:autoSpaceDE/>
        <w:autoSpaceDN/>
        <w:adjustRightInd/>
        <w:spacing w:before="12" w:line="299" w:lineRule="exact"/>
        <w:jc w:val="both"/>
        <w:textAlignment w:val="baseline"/>
        <w:rPr>
          <w:rFonts w:ascii="Arial Narrow" w:hAnsi="Arial Narrow" w:cs="Arial Narrow"/>
          <w:spacing w:val="-13"/>
          <w:sz w:val="26"/>
          <w:szCs w:val="26"/>
          <w:lang w:val="es-ES" w:eastAsia="es-ES"/>
        </w:rPr>
      </w:pPr>
      <w:r>
        <w:rPr>
          <w:rFonts w:ascii="Arial Narrow" w:hAnsi="Arial Narrow" w:cs="Arial Narrow"/>
          <w:spacing w:val="-13"/>
          <w:sz w:val="26"/>
          <w:szCs w:val="26"/>
          <w:lang w:val="es-ES" w:eastAsia="es-ES"/>
        </w:rPr>
        <w:lastRenderedPageBreak/>
        <w:t>Como se puede apreciar en la imagen anterior, el sector que sirve la Ruta N° 725 comprende desde la cabecera de Limó</w:t>
      </w:r>
      <w:r>
        <w:rPr>
          <w:rFonts w:ascii="Arial Narrow" w:hAnsi="Arial Narrow" w:cs="Arial Narrow"/>
          <w:spacing w:val="-13"/>
          <w:sz w:val="26"/>
          <w:szCs w:val="26"/>
          <w:lang w:val="es-ES" w:eastAsia="es-ES"/>
        </w:rPr>
        <w:t>n hacia el sector Sur de la provincia, atendiendo en sus distintos recorridos varias comunidades, tales como: Bananito, Valle La Estrella, Puerto Viejo, Bribrí, Manzanillo y Sixaola. Tal como se puede observar, el área de influencia de esta ruta se expande</w:t>
      </w:r>
      <w:r>
        <w:rPr>
          <w:rFonts w:ascii="Arial Narrow" w:hAnsi="Arial Narrow" w:cs="Arial Narrow"/>
          <w:spacing w:val="-13"/>
          <w:sz w:val="26"/>
          <w:szCs w:val="26"/>
          <w:lang w:val="es-ES" w:eastAsia="es-ES"/>
        </w:rPr>
        <w:t xml:space="preserve"> principalmente al sector de Valle La Estrella y Talamanca, exceptuando los recorridos a Dondonia y Bananito, que son los ramales de menor distancia</w:t>
      </w:r>
    </w:p>
    <w:p w:rsidR="00000000" w:rsidRDefault="00D1252D">
      <w:pPr>
        <w:tabs>
          <w:tab w:val="left" w:pos="1872"/>
        </w:tabs>
        <w:kinsoku w:val="0"/>
        <w:overflowPunct w:val="0"/>
        <w:autoSpaceDE/>
        <w:autoSpaceDN/>
        <w:adjustRightInd/>
        <w:spacing w:line="306" w:lineRule="exact"/>
        <w:ind w:left="288"/>
        <w:textAlignment w:val="baseline"/>
        <w:rPr>
          <w:rFonts w:ascii="Arial Narrow" w:hAnsi="Arial Narrow" w:cs="Arial Narrow"/>
          <w:spacing w:val="-2"/>
          <w:sz w:val="26"/>
          <w:szCs w:val="26"/>
          <w:lang w:val="es-ES" w:eastAsia="es-ES"/>
        </w:rPr>
      </w:pPr>
      <w:r>
        <w:rPr>
          <w:rFonts w:ascii="Arial Narrow" w:hAnsi="Arial Narrow" w:cs="Arial Narrow"/>
          <w:spacing w:val="-2"/>
          <w:sz w:val="26"/>
          <w:szCs w:val="26"/>
          <w:lang w:val="es-ES" w:eastAsia="es-ES"/>
        </w:rPr>
        <w:t>de esta ruta.</w:t>
      </w:r>
      <w:r>
        <w:rPr>
          <w:rFonts w:ascii="Arial Narrow" w:hAnsi="Arial Narrow" w:cs="Arial Narrow"/>
          <w:spacing w:val="-2"/>
          <w:sz w:val="26"/>
          <w:szCs w:val="26"/>
          <w:lang w:val="es-ES" w:eastAsia="es-ES"/>
        </w:rPr>
        <w:tab/>
        <w:t>•</w:t>
      </w:r>
    </w:p>
    <w:p w:rsidR="00000000" w:rsidRDefault="00D1252D">
      <w:pPr>
        <w:numPr>
          <w:ilvl w:val="0"/>
          <w:numId w:val="10"/>
        </w:numPr>
        <w:kinsoku w:val="0"/>
        <w:overflowPunct w:val="0"/>
        <w:autoSpaceDE/>
        <w:autoSpaceDN/>
        <w:adjustRightInd/>
        <w:spacing w:before="289" w:line="300" w:lineRule="exact"/>
        <w:jc w:val="both"/>
        <w:textAlignment w:val="baseline"/>
        <w:rPr>
          <w:rFonts w:ascii="Arial Narrow" w:hAnsi="Arial Narrow" w:cs="Arial Narrow"/>
          <w:spacing w:val="-11"/>
          <w:sz w:val="26"/>
          <w:szCs w:val="26"/>
          <w:lang w:val="es-ES" w:eastAsia="es-ES"/>
        </w:rPr>
      </w:pPr>
      <w:r>
        <w:rPr>
          <w:rFonts w:ascii="Arial Narrow" w:hAnsi="Arial Narrow" w:cs="Arial Narrow"/>
          <w:spacing w:val="-11"/>
          <w:sz w:val="26"/>
          <w:szCs w:val="26"/>
          <w:lang w:val="es-ES" w:eastAsia="es-ES"/>
        </w:rPr>
        <w:t xml:space="preserve">Ahora bien, como parte de los hechos alegados en el recurso de revocatoria presentado, </w:t>
      </w:r>
      <w:r>
        <w:rPr>
          <w:rFonts w:ascii="Arial Narrow" w:hAnsi="Arial Narrow" w:cs="Arial Narrow"/>
          <w:spacing w:val="-11"/>
          <w:sz w:val="26"/>
          <w:szCs w:val="26"/>
          <w:lang w:val="es-ES" w:eastAsia="es-ES"/>
        </w:rPr>
        <w:t xml:space="preserve">se indica que el informe DING-12-1064 se ignora que </w:t>
      </w:r>
      <w:r>
        <w:rPr>
          <w:rFonts w:ascii="Arial Narrow" w:hAnsi="Arial Narrow" w:cs="Arial Narrow"/>
          <w:b/>
          <w:bCs/>
          <w:i/>
          <w:iCs/>
          <w:spacing w:val="-11"/>
          <w:sz w:val="26"/>
          <w:szCs w:val="26"/>
          <w:lang w:val="es-ES" w:eastAsia="es-ES"/>
        </w:rPr>
        <w:t>A</w:t>
      </w:r>
      <w:r w:rsidR="006430D7">
        <w:rPr>
          <w:rFonts w:ascii="Arial Narrow" w:hAnsi="Arial Narrow" w:cs="Arial Narrow"/>
          <w:b/>
          <w:bCs/>
          <w:i/>
          <w:iCs/>
          <w:spacing w:val="-11"/>
          <w:sz w:val="26"/>
          <w:szCs w:val="26"/>
          <w:lang w:val="es-ES" w:eastAsia="es-ES"/>
        </w:rPr>
        <w:t>.M.</w:t>
      </w:r>
      <w:r>
        <w:rPr>
          <w:rFonts w:ascii="Arial Narrow" w:hAnsi="Arial Narrow" w:cs="Arial Narrow"/>
          <w:b/>
          <w:bCs/>
          <w:i/>
          <w:iCs/>
          <w:spacing w:val="-11"/>
          <w:sz w:val="26"/>
          <w:szCs w:val="26"/>
          <w:lang w:val="es-ES" w:eastAsia="es-ES"/>
        </w:rPr>
        <w:t xml:space="preserve">S.A. </w:t>
      </w:r>
      <w:r>
        <w:rPr>
          <w:rFonts w:ascii="Arial Narrow" w:hAnsi="Arial Narrow" w:cs="Arial Narrow"/>
          <w:spacing w:val="-11"/>
          <w:sz w:val="26"/>
          <w:szCs w:val="26"/>
          <w:lang w:val="es-ES" w:eastAsia="es-ES"/>
        </w:rPr>
        <w:t xml:space="preserve">comparte corredor como parte de la Ruta N° 725 tanto en el recorrido </w:t>
      </w:r>
      <w:r>
        <w:rPr>
          <w:rFonts w:ascii="Arial Narrow" w:hAnsi="Arial Narrow" w:cs="Arial Narrow"/>
          <w:b/>
          <w:bCs/>
          <w:i/>
          <w:iCs/>
          <w:spacing w:val="-11"/>
          <w:sz w:val="26"/>
          <w:szCs w:val="26"/>
          <w:lang w:val="es-ES" w:eastAsia="es-ES"/>
        </w:rPr>
        <w:t>Limón-Dondon</w:t>
      </w:r>
      <w:r w:rsidR="006430D7">
        <w:rPr>
          <w:rFonts w:ascii="Arial Narrow" w:hAnsi="Arial Narrow" w:cs="Arial Narrow"/>
          <w:b/>
          <w:bCs/>
          <w:i/>
          <w:iCs/>
          <w:spacing w:val="-11"/>
          <w:sz w:val="26"/>
          <w:szCs w:val="26"/>
          <w:lang w:val="es-ES" w:eastAsia="es-ES"/>
        </w:rPr>
        <w:t>i</w:t>
      </w:r>
      <w:r>
        <w:rPr>
          <w:rFonts w:ascii="Arial Narrow" w:hAnsi="Arial Narrow" w:cs="Arial Narrow"/>
          <w:b/>
          <w:bCs/>
          <w:i/>
          <w:iCs/>
          <w:spacing w:val="-11"/>
          <w:sz w:val="26"/>
          <w:szCs w:val="26"/>
          <w:lang w:val="es-ES" w:eastAsia="es-ES"/>
        </w:rPr>
        <w:t xml:space="preserve">a, </w:t>
      </w:r>
      <w:r>
        <w:rPr>
          <w:rFonts w:ascii="Arial Narrow" w:hAnsi="Arial Narrow" w:cs="Arial Narrow"/>
          <w:spacing w:val="-11"/>
          <w:sz w:val="26"/>
          <w:szCs w:val="26"/>
          <w:lang w:val="es-ES" w:eastAsia="es-ES"/>
        </w:rPr>
        <w:t xml:space="preserve">como en el recorrido </w:t>
      </w:r>
      <w:r>
        <w:rPr>
          <w:rFonts w:ascii="Arial Narrow" w:hAnsi="Arial Narrow" w:cs="Arial Narrow"/>
          <w:b/>
          <w:bCs/>
          <w:i/>
          <w:iCs/>
          <w:spacing w:val="-11"/>
          <w:sz w:val="26"/>
          <w:szCs w:val="26"/>
          <w:lang w:val="es-ES" w:eastAsia="es-ES"/>
        </w:rPr>
        <w:t>Limón-</w:t>
      </w:r>
      <w:r w:rsidR="006430D7">
        <w:rPr>
          <w:rFonts w:ascii="Arial Narrow" w:hAnsi="Arial Narrow" w:cs="Arial Narrow"/>
          <w:b/>
          <w:bCs/>
          <w:i/>
          <w:iCs/>
          <w:spacing w:val="-11"/>
          <w:sz w:val="26"/>
          <w:szCs w:val="26"/>
          <w:lang w:val="es-ES" w:eastAsia="es-ES"/>
        </w:rPr>
        <w:t>Bananito</w:t>
      </w:r>
      <w:r>
        <w:rPr>
          <w:rFonts w:ascii="Arial Narrow" w:hAnsi="Arial Narrow" w:cs="Arial Narrow"/>
          <w:b/>
          <w:bCs/>
          <w:i/>
          <w:iCs/>
          <w:spacing w:val="-11"/>
          <w:sz w:val="26"/>
          <w:szCs w:val="26"/>
          <w:lang w:val="es-ES" w:eastAsia="es-ES"/>
        </w:rPr>
        <w:t xml:space="preserve">. </w:t>
      </w:r>
      <w:r>
        <w:rPr>
          <w:rFonts w:ascii="Arial Narrow" w:hAnsi="Arial Narrow" w:cs="Arial Narrow"/>
          <w:spacing w:val="-11"/>
          <w:sz w:val="26"/>
          <w:szCs w:val="26"/>
          <w:lang w:val="es-ES" w:eastAsia="es-ES"/>
        </w:rPr>
        <w:t>Ante esto, por un lado se aclara que no es sino me</w:t>
      </w:r>
      <w:r>
        <w:rPr>
          <w:rFonts w:ascii="Arial Narrow" w:hAnsi="Arial Narrow" w:cs="Arial Narrow"/>
          <w:spacing w:val="-11"/>
          <w:sz w:val="26"/>
          <w:szCs w:val="26"/>
          <w:lang w:val="es-ES" w:eastAsia="es-ES"/>
        </w:rPr>
        <w:t xml:space="preserve">diante el Artículo 6.16 de la Sesión Ordinaria 17-2013 de la Junta Directiva del Consejo de Transporte Público del 28 de febrero de 2013, que se autoriza la modificación del recorrido de la Ruta N° 725, específicamente el ramal descrito como </w:t>
      </w:r>
      <w:r>
        <w:rPr>
          <w:rFonts w:ascii="Arial Narrow" w:hAnsi="Arial Narrow" w:cs="Arial Narrow"/>
          <w:b/>
          <w:bCs/>
          <w:i/>
          <w:iCs/>
          <w:spacing w:val="-11"/>
          <w:sz w:val="26"/>
          <w:szCs w:val="26"/>
          <w:lang w:val="es-ES" w:eastAsia="es-ES"/>
        </w:rPr>
        <w:t>limón-Bananito</w:t>
      </w:r>
      <w:r>
        <w:rPr>
          <w:rFonts w:ascii="Arial Narrow" w:hAnsi="Arial Narrow" w:cs="Arial Narrow"/>
          <w:b/>
          <w:bCs/>
          <w:i/>
          <w:iCs/>
          <w:spacing w:val="-11"/>
          <w:sz w:val="26"/>
          <w:szCs w:val="26"/>
          <w:lang w:val="es-ES" w:eastAsia="es-ES"/>
        </w:rPr>
        <w:t xml:space="preserve"> </w:t>
      </w:r>
      <w:r>
        <w:rPr>
          <w:rFonts w:ascii="Arial Narrow" w:hAnsi="Arial Narrow" w:cs="Arial Narrow"/>
          <w:spacing w:val="-11"/>
          <w:sz w:val="26"/>
          <w:szCs w:val="26"/>
          <w:lang w:val="es-ES" w:eastAsia="es-ES"/>
        </w:rPr>
        <w:t xml:space="preserve">y viceversa, para que dicho ramal brinde el servicio de transporte en </w:t>
      </w:r>
      <w:r>
        <w:rPr>
          <w:rFonts w:ascii="Arial Narrow" w:hAnsi="Arial Narrow" w:cs="Arial Narrow"/>
          <w:b/>
          <w:bCs/>
          <w:i/>
          <w:iCs/>
          <w:spacing w:val="-11"/>
          <w:sz w:val="26"/>
          <w:szCs w:val="26"/>
          <w:lang w:val="es-ES" w:eastAsia="es-ES"/>
        </w:rPr>
        <w:t xml:space="preserve">Limón-Dondonia </w:t>
      </w:r>
      <w:r>
        <w:rPr>
          <w:rFonts w:ascii="Arial Narrow" w:hAnsi="Arial Narrow" w:cs="Arial Narrow"/>
          <w:spacing w:val="-11"/>
          <w:sz w:val="26"/>
          <w:szCs w:val="26"/>
          <w:lang w:val="es-ES" w:eastAsia="es-ES"/>
        </w:rPr>
        <w:t xml:space="preserve">y viceversa; </w:t>
      </w:r>
      <w:r w:rsidR="006430D7">
        <w:rPr>
          <w:rFonts w:ascii="Arial Narrow" w:hAnsi="Arial Narrow" w:cs="Arial Narrow"/>
          <w:spacing w:val="-11"/>
          <w:sz w:val="26"/>
          <w:szCs w:val="26"/>
          <w:lang w:val="es-ES" w:eastAsia="es-ES"/>
        </w:rPr>
        <w:t>motivo, por</w:t>
      </w:r>
      <w:r>
        <w:rPr>
          <w:rFonts w:ascii="Arial Narrow" w:hAnsi="Arial Narrow" w:cs="Arial Narrow"/>
          <w:spacing w:val="-11"/>
          <w:sz w:val="26"/>
          <w:szCs w:val="26"/>
          <w:lang w:val="es-ES" w:eastAsia="es-ES"/>
        </w:rPr>
        <w:t xml:space="preserve"> el cual, si se considera la fecha del informe DING-12-1064 (04 de junio de 2012), dicho ramal aún no se encontraba autorizado al momento de </w:t>
      </w:r>
      <w:r w:rsidR="006430D7">
        <w:rPr>
          <w:rFonts w:ascii="Arial Narrow" w:hAnsi="Arial Narrow" w:cs="Arial Narrow"/>
          <w:spacing w:val="-11"/>
          <w:sz w:val="26"/>
          <w:szCs w:val="26"/>
          <w:lang w:val="es-ES" w:eastAsia="es-ES"/>
        </w:rPr>
        <w:t>elaboración</w:t>
      </w:r>
      <w:r>
        <w:rPr>
          <w:rFonts w:ascii="Arial Narrow" w:hAnsi="Arial Narrow" w:cs="Arial Narrow"/>
          <w:spacing w:val="-11"/>
          <w:sz w:val="26"/>
          <w:szCs w:val="26"/>
          <w:lang w:val="es-ES" w:eastAsia="es-ES"/>
        </w:rPr>
        <w:t xml:space="preserve"> del mismo, por lo que el señalamiento de que se omitió dicho recorrido en el análisis realizado es incorrecto.</w:t>
      </w:r>
    </w:p>
    <w:p w:rsidR="00000000" w:rsidRDefault="00D1252D">
      <w:pPr>
        <w:kinsoku w:val="0"/>
        <w:overflowPunct w:val="0"/>
        <w:autoSpaceDE/>
        <w:autoSpaceDN/>
        <w:adjustRightInd/>
        <w:spacing w:before="689" w:line="309" w:lineRule="exact"/>
        <w:ind w:left="288" w:hanging="216"/>
        <w:jc w:val="both"/>
        <w:textAlignment w:val="baseline"/>
        <w:rPr>
          <w:rFonts w:ascii="Arial Narrow" w:hAnsi="Arial Narrow" w:cs="Arial Narrow"/>
          <w:spacing w:val="-13"/>
          <w:sz w:val="26"/>
          <w:szCs w:val="26"/>
          <w:lang w:val="es-ES" w:eastAsia="es-ES"/>
        </w:rPr>
      </w:pPr>
      <w:r>
        <w:rPr>
          <w:rFonts w:ascii="Arial Narrow" w:hAnsi="Arial Narrow" w:cs="Arial Narrow"/>
          <w:spacing w:val="-13"/>
          <w:sz w:val="26"/>
          <w:szCs w:val="26"/>
          <w:lang w:val="es-ES" w:eastAsia="es-ES"/>
        </w:rPr>
        <w:t>&gt; Como se puede apreciar en la imagen anterior, efectivamente ambos recorridos comparten parte del trayecto comprendido entre Limón y el c</w:t>
      </w:r>
      <w:r>
        <w:rPr>
          <w:rFonts w:ascii="Arial Narrow" w:hAnsi="Arial Narrow" w:cs="Arial Narrow"/>
          <w:spacing w:val="-13"/>
          <w:sz w:val="26"/>
          <w:szCs w:val="26"/>
          <w:lang w:val="es-ES" w:eastAsia="es-ES"/>
        </w:rPr>
        <w:t>ruce a Río Banano; sin embargo; si se analiza el área que sirve cada recorrido y su ámbito de expansión, se puede observar que el área de influencia de los sectores es completamente distinto; considerando la naturaleza operativa del servicio, es decir su o</w:t>
      </w:r>
      <w:r>
        <w:rPr>
          <w:rFonts w:ascii="Arial Narrow" w:hAnsi="Arial Narrow" w:cs="Arial Narrow"/>
          <w:spacing w:val="-13"/>
          <w:sz w:val="26"/>
          <w:szCs w:val="26"/>
          <w:lang w:val="es-ES" w:eastAsia="es-ES"/>
        </w:rPr>
        <w:t>rigen-destino. Es por este motivo que no se considera que exista afectación hacia el servicio que opera la Ruta N° 725, aclarando incluso que en el informe no se establece la creación de una nueva línea o ruta de transporte en dicho corredor, sino, la sust</w:t>
      </w:r>
      <w:r>
        <w:rPr>
          <w:rFonts w:ascii="Arial Narrow" w:hAnsi="Arial Narrow" w:cs="Arial Narrow"/>
          <w:spacing w:val="-13"/>
          <w:sz w:val="26"/>
          <w:szCs w:val="26"/>
          <w:lang w:val="es-ES" w:eastAsia="es-ES"/>
        </w:rPr>
        <w:t>itución de un operador de una ruta ya establecida y autorizada en el sector que hizo abandono de la misma.</w:t>
      </w:r>
    </w:p>
    <w:p w:rsidR="00000000" w:rsidRDefault="00D1252D">
      <w:pPr>
        <w:kinsoku w:val="0"/>
        <w:overflowPunct w:val="0"/>
        <w:autoSpaceDE/>
        <w:autoSpaceDN/>
        <w:adjustRightInd/>
        <w:spacing w:before="87" w:line="309" w:lineRule="exact"/>
        <w:ind w:left="288" w:hanging="216"/>
        <w:jc w:val="both"/>
        <w:textAlignment w:val="baseline"/>
        <w:rPr>
          <w:rFonts w:ascii="Arial Narrow" w:hAnsi="Arial Narrow" w:cs="Arial Narrow"/>
          <w:spacing w:val="-13"/>
          <w:sz w:val="26"/>
          <w:szCs w:val="26"/>
          <w:lang w:val="es-ES" w:eastAsia="es-ES"/>
        </w:rPr>
      </w:pPr>
      <w:r>
        <w:rPr>
          <w:rFonts w:ascii="Arial Narrow" w:hAnsi="Arial Narrow" w:cs="Arial Narrow"/>
          <w:spacing w:val="-13"/>
          <w:sz w:val="26"/>
          <w:szCs w:val="26"/>
          <w:lang w:val="es-ES" w:eastAsia="es-ES"/>
        </w:rPr>
        <w:t>&gt; Por el motivo anterior, es que al momento de considerar e indicar en</w:t>
      </w:r>
      <w:r w:rsidR="006430D7">
        <w:rPr>
          <w:rFonts w:ascii="Arial Narrow" w:hAnsi="Arial Narrow" w:cs="Arial Narrow"/>
          <w:spacing w:val="-13"/>
          <w:sz w:val="26"/>
          <w:szCs w:val="26"/>
          <w:lang w:val="es-ES" w:eastAsia="es-ES"/>
        </w:rPr>
        <w:t xml:space="preserve"> </w:t>
      </w:r>
      <w:r>
        <w:rPr>
          <w:rFonts w:ascii="Arial Narrow" w:hAnsi="Arial Narrow" w:cs="Arial Narrow"/>
          <w:spacing w:val="-13"/>
          <w:sz w:val="26"/>
          <w:szCs w:val="26"/>
          <w:lang w:val="es-ES" w:eastAsia="es-ES"/>
        </w:rPr>
        <w:t xml:space="preserve">el informe DING-12-1064 la afectación que se pudiese generar a los </w:t>
      </w:r>
      <w:r w:rsidR="006430D7">
        <w:rPr>
          <w:rFonts w:ascii="Arial Narrow" w:hAnsi="Arial Narrow" w:cs="Arial Narrow"/>
          <w:spacing w:val="-13"/>
          <w:sz w:val="26"/>
          <w:szCs w:val="26"/>
          <w:lang w:val="es-ES" w:eastAsia="es-ES"/>
        </w:rPr>
        <w:t>operadores</w:t>
      </w:r>
      <w:r>
        <w:rPr>
          <w:rFonts w:ascii="Arial Narrow" w:hAnsi="Arial Narrow" w:cs="Arial Narrow"/>
          <w:spacing w:val="-13"/>
          <w:sz w:val="26"/>
          <w:szCs w:val="26"/>
          <w:lang w:val="es-ES" w:eastAsia="es-ES"/>
        </w:rPr>
        <w:t xml:space="preserve"> </w:t>
      </w:r>
      <w:r>
        <w:rPr>
          <w:rFonts w:ascii="Arial Narrow" w:hAnsi="Arial Narrow" w:cs="Arial Narrow"/>
          <w:spacing w:val="-13"/>
          <w:sz w:val="26"/>
          <w:szCs w:val="26"/>
          <w:lang w:val="es-ES" w:eastAsia="es-ES"/>
        </w:rPr>
        <w:t xml:space="preserve">del sector con el otorgamiento de la Ruta N° 712, se consideró únicamente a la Ruta N° 722 descrita como </w:t>
      </w:r>
      <w:r w:rsidRPr="006430D7">
        <w:rPr>
          <w:rFonts w:ascii="Arial Narrow" w:hAnsi="Arial Narrow" w:cs="Arial Narrow"/>
          <w:bCs/>
          <w:i/>
          <w:iCs/>
          <w:spacing w:val="-13"/>
          <w:sz w:val="26"/>
          <w:szCs w:val="26"/>
          <w:lang w:val="es-ES" w:eastAsia="es-ES"/>
        </w:rPr>
        <w:t xml:space="preserve">Limón-La Bomba </w:t>
      </w:r>
      <w:r w:rsidRPr="006430D7">
        <w:rPr>
          <w:rFonts w:ascii="Arial Narrow" w:hAnsi="Arial Narrow" w:cs="Arial Narrow"/>
          <w:spacing w:val="-13"/>
          <w:sz w:val="26"/>
          <w:szCs w:val="26"/>
          <w:lang w:val="es-ES" w:eastAsia="es-ES"/>
        </w:rPr>
        <w:t>y viceversa, puesto que su recorrido converge en un 100% y su área de expansión</w:t>
      </w:r>
      <w:r>
        <w:rPr>
          <w:rFonts w:ascii="Arial Narrow" w:hAnsi="Arial Narrow" w:cs="Arial Narrow"/>
          <w:spacing w:val="-13"/>
          <w:sz w:val="26"/>
          <w:szCs w:val="26"/>
          <w:lang w:val="es-ES" w:eastAsia="es-ES"/>
        </w:rPr>
        <w:t xml:space="preserve"> y el sector que sirven es prácticamente el mismo que la </w:t>
      </w:r>
      <w:r>
        <w:rPr>
          <w:rFonts w:ascii="Arial Narrow" w:hAnsi="Arial Narrow" w:cs="Arial Narrow"/>
          <w:spacing w:val="-13"/>
          <w:sz w:val="26"/>
          <w:szCs w:val="26"/>
          <w:lang w:val="es-ES" w:eastAsia="es-ES"/>
        </w:rPr>
        <w:t>Ruta N° 712.</w:t>
      </w:r>
    </w:p>
    <w:p w:rsidR="00000000" w:rsidRDefault="00D1252D">
      <w:pPr>
        <w:numPr>
          <w:ilvl w:val="0"/>
          <w:numId w:val="11"/>
        </w:numPr>
        <w:kinsoku w:val="0"/>
        <w:overflowPunct w:val="0"/>
        <w:autoSpaceDE/>
        <w:autoSpaceDN/>
        <w:adjustRightInd/>
        <w:spacing w:before="173" w:line="318" w:lineRule="exact"/>
        <w:jc w:val="both"/>
        <w:textAlignment w:val="baseline"/>
        <w:rPr>
          <w:rFonts w:ascii="Arial Narrow" w:hAnsi="Arial Narrow" w:cs="Arial Narrow"/>
          <w:spacing w:val="-13"/>
          <w:sz w:val="26"/>
          <w:szCs w:val="26"/>
          <w:lang w:val="es-ES" w:eastAsia="es-ES"/>
        </w:rPr>
      </w:pPr>
      <w:r>
        <w:rPr>
          <w:rFonts w:ascii="Arial Narrow" w:hAnsi="Arial Narrow" w:cs="Arial Narrow"/>
          <w:spacing w:val="-13"/>
          <w:sz w:val="26"/>
          <w:szCs w:val="26"/>
          <w:lang w:val="es-ES" w:eastAsia="es-ES"/>
        </w:rPr>
        <w:t>De esta forma se indica que, con base al criterio de este Departamento y en aras de darle continuidad al servicio, las posibilidades para brindar el servicio de la Ruta N° 712 si fueron incluidas dentro del análisis presentado en el inform</w:t>
      </w:r>
      <w:r>
        <w:rPr>
          <w:rFonts w:ascii="Arial Narrow" w:hAnsi="Arial Narrow" w:cs="Arial Narrow"/>
          <w:spacing w:val="-13"/>
          <w:sz w:val="26"/>
          <w:szCs w:val="26"/>
          <w:lang w:val="es-ES" w:eastAsia="es-ES"/>
        </w:rPr>
        <w:t>e DING-12-1064, esto de acuerdo con los argumentos anteriormente expuestos.</w:t>
      </w:r>
    </w:p>
    <w:p w:rsidR="00000000" w:rsidRDefault="00D1252D">
      <w:pPr>
        <w:widowControl/>
        <w:rPr>
          <w:sz w:val="24"/>
          <w:szCs w:val="24"/>
        </w:rPr>
        <w:sectPr w:rsidR="00000000">
          <w:pgSz w:w="12326" w:h="15744"/>
          <w:pgMar w:top="1300" w:right="2630" w:bottom="1164" w:left="1776" w:header="720" w:footer="720" w:gutter="0"/>
          <w:cols w:space="720"/>
          <w:noEndnote/>
        </w:sectPr>
      </w:pPr>
    </w:p>
    <w:p w:rsidR="00000000" w:rsidRDefault="00D1252D">
      <w:pPr>
        <w:kinsoku w:val="0"/>
        <w:overflowPunct w:val="0"/>
        <w:autoSpaceDE/>
        <w:autoSpaceDN/>
        <w:adjustRightInd/>
        <w:spacing w:before="2" w:line="296" w:lineRule="exact"/>
        <w:ind w:left="72" w:right="72"/>
        <w:jc w:val="both"/>
        <w:textAlignment w:val="baseline"/>
        <w:rPr>
          <w:i/>
          <w:iCs/>
          <w:sz w:val="26"/>
          <w:szCs w:val="26"/>
          <w:lang w:val="es-ES" w:eastAsia="es-ES"/>
        </w:rPr>
      </w:pPr>
      <w:r>
        <w:rPr>
          <w:noProof/>
          <w:lang w:val="es-CR"/>
        </w:rPr>
        <w:lastRenderedPageBreak/>
        <mc:AlternateContent>
          <mc:Choice Requires="wps">
            <w:drawing>
              <wp:anchor distT="0" distB="0" distL="0" distR="0" simplePos="0" relativeHeight="251663360" behindDoc="1" locked="0" layoutInCell="0" allowOverlap="1">
                <wp:simplePos x="0" y="0"/>
                <wp:positionH relativeFrom="column">
                  <wp:posOffset>347345</wp:posOffset>
                </wp:positionH>
                <wp:positionV relativeFrom="paragraph">
                  <wp:posOffset>6076950</wp:posOffset>
                </wp:positionV>
                <wp:extent cx="5696585" cy="254698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6585" cy="25469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252D">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35pt;margin-top:478.5pt;width:448.55pt;height:200.55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" o:allowincell="f" stroked="f">
                <v:fill opacity="0"/>
                <v:textbox inset="0,0,0,0">
                  <w:txbxContent>
                    <w:p w:rsidR="00000000" w:rsidRDefault="00D1252D">
                      <w:pPr>
                        <w:kinsoku w:val="0"/>
                        <w:overflowPunct w:val="0"/>
                        <w:autoSpaceDE/>
                        <w:autoSpaceDN/>
                        <w:adjustRightInd/>
                        <w:textAlignment w:val="baseline"/>
                        <w:rPr>
                          <w:sz w:val="24"/>
                          <w:szCs w:val="24"/>
                        </w:rPr>
                      </w:pPr>
                    </w:p>
                  </w:txbxContent>
                </v:textbox>
                <w10:wrap type="square"/>
              </v:shape>
            </w:pict>
          </mc:Fallback>
        </mc:AlternateContent>
      </w:r>
      <w:r>
        <w:rPr>
          <w:noProof/>
          <w:lang w:val="es-CR"/>
        </w:rPr>
        <mc:AlternateContent>
          <mc:Choice Requires="wps">
            <w:drawing>
              <wp:anchor distT="0" distB="0" distL="0" distR="0" simplePos="0" relativeHeight="251664384" behindDoc="0" locked="0" layoutInCell="0" allowOverlap="1">
                <wp:simplePos x="0" y="0"/>
                <wp:positionH relativeFrom="column">
                  <wp:posOffset>347345</wp:posOffset>
                </wp:positionH>
                <wp:positionV relativeFrom="paragraph">
                  <wp:posOffset>6076950</wp:posOffset>
                </wp:positionV>
                <wp:extent cx="4889500" cy="191897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1918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252D">
                            <w:pPr>
                              <w:kinsoku w:val="0"/>
                              <w:overflowPunct w:val="0"/>
                              <w:autoSpaceDE/>
                              <w:autoSpaceDN/>
                              <w:adjustRightInd/>
                              <w:spacing w:before="41" w:after="1281" w:line="296" w:lineRule="exact"/>
                              <w:jc w:val="both"/>
                              <w:textAlignment w:val="baseline"/>
                              <w:rPr>
                                <w:spacing w:val="-3"/>
                                <w:sz w:val="26"/>
                                <w:szCs w:val="26"/>
                                <w:lang w:val="es-ES" w:eastAsia="es-ES"/>
                              </w:rPr>
                            </w:pPr>
                            <w:r>
                              <w:rPr>
                                <w:b/>
                                <w:bCs/>
                                <w:spacing w:val="-3"/>
                                <w:sz w:val="26"/>
                                <w:szCs w:val="26"/>
                                <w:lang w:val="es-ES" w:eastAsia="es-ES"/>
                              </w:rPr>
                              <w:t xml:space="preserve">Artículo </w:t>
                            </w:r>
                            <w:r>
                              <w:rPr>
                                <w:spacing w:val="-3"/>
                                <w:sz w:val="26"/>
                                <w:szCs w:val="26"/>
                                <w:lang w:val="es-ES" w:eastAsia="es-ES"/>
                              </w:rPr>
                              <w:t>8°—Si la necesidad surge por una causa imputable a un operador autorizado en una ruta preexistente, el Consejo podrá</w:t>
                            </w:r>
                            <w:r>
                              <w:rPr>
                                <w:spacing w:val="-3"/>
                                <w:sz w:val="26"/>
                                <w:szCs w:val="26"/>
                                <w:lang w:val="es-ES" w:eastAsia="es-ES"/>
                              </w:rPr>
                              <w:t xml:space="preserve"> autorizar de forma inmediata al particular que cuente con el equipo e infraestructura necesaria para garantizar la continuidad en la prestación del servicio público, conforme las políticas de modernización y sectorización que apliquen. Tendrán prioridad l</w:t>
                            </w:r>
                            <w:r>
                              <w:rPr>
                                <w:spacing w:val="-3"/>
                                <w:sz w:val="26"/>
                                <w:szCs w:val="26"/>
                                <w:lang w:val="es-ES" w:eastAsia="es-ES"/>
                              </w:rPr>
                              <w:t xml:space="preserve">os concesionarios que además de reunir los requisitos antes citados, compartan la mayor parte del corredor común de la ruta, cuando así lo </w:t>
                            </w:r>
                            <w:r w:rsidR="006430D7">
                              <w:rPr>
                                <w:spacing w:val="-3"/>
                                <w:sz w:val="26"/>
                                <w:szCs w:val="26"/>
                                <w:lang w:val="es-ES" w:eastAsia="es-ES"/>
                              </w:rPr>
                              <w:t>determinen</w:t>
                            </w:r>
                            <w:r>
                              <w:rPr>
                                <w:spacing w:val="-3"/>
                                <w:sz w:val="26"/>
                                <w:szCs w:val="26"/>
                                <w:lang w:val="es-ES" w:eastAsia="es-ES"/>
                              </w:rPr>
                              <w:t xml:space="preserve"> los estudios técnicos correspondientes. De no haber corredor común, se podrá autorizar al concesionario de</w:t>
                            </w:r>
                            <w:r>
                              <w:rPr>
                                <w:spacing w:val="-3"/>
                                <w:sz w:val="26"/>
                                <w:szCs w:val="26"/>
                                <w:lang w:val="es-ES" w:eastAsia="es-ES"/>
                              </w:rPr>
                              <w:t xml:space="preserve"> la ruta más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7.35pt;margin-top:478.5pt;width:385pt;height:151.1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" o:allowincell="f" stroked="f">
                <v:fill opacity="0"/>
                <v:textbox inset="0,0,0,0">
                  <w:txbxContent>
                    <w:p w:rsidR="00000000" w:rsidRDefault="00D1252D">
                      <w:pPr>
                        <w:kinsoku w:val="0"/>
                        <w:overflowPunct w:val="0"/>
                        <w:autoSpaceDE/>
                        <w:autoSpaceDN/>
                        <w:adjustRightInd/>
                        <w:spacing w:before="41" w:after="1281" w:line="296" w:lineRule="exact"/>
                        <w:jc w:val="both"/>
                        <w:textAlignment w:val="baseline"/>
                        <w:rPr>
                          <w:spacing w:val="-3"/>
                          <w:sz w:val="26"/>
                          <w:szCs w:val="26"/>
                          <w:lang w:val="es-ES" w:eastAsia="es-ES"/>
                        </w:rPr>
                      </w:pPr>
                      <w:r>
                        <w:rPr>
                          <w:b/>
                          <w:bCs/>
                          <w:spacing w:val="-3"/>
                          <w:sz w:val="26"/>
                          <w:szCs w:val="26"/>
                          <w:lang w:val="es-ES" w:eastAsia="es-ES"/>
                        </w:rPr>
                        <w:t xml:space="preserve">Artículo </w:t>
                      </w:r>
                      <w:r>
                        <w:rPr>
                          <w:spacing w:val="-3"/>
                          <w:sz w:val="26"/>
                          <w:szCs w:val="26"/>
                          <w:lang w:val="es-ES" w:eastAsia="es-ES"/>
                        </w:rPr>
                        <w:t>8°—Si la necesidad surge por una causa imputable a un operador autorizado en una ruta preexistente, el Consejo podrá</w:t>
                      </w:r>
                      <w:r>
                        <w:rPr>
                          <w:spacing w:val="-3"/>
                          <w:sz w:val="26"/>
                          <w:szCs w:val="26"/>
                          <w:lang w:val="es-ES" w:eastAsia="es-ES"/>
                        </w:rPr>
                        <w:t xml:space="preserve"> autorizar de forma inmediata al particular que cuente con el equipo e infraestructura necesaria para garantizar la continuidad en la prestación del servicio público, conforme las políticas de modernización y sectorización que apliquen. Tendrán prioridad l</w:t>
                      </w:r>
                      <w:r>
                        <w:rPr>
                          <w:spacing w:val="-3"/>
                          <w:sz w:val="26"/>
                          <w:szCs w:val="26"/>
                          <w:lang w:val="es-ES" w:eastAsia="es-ES"/>
                        </w:rPr>
                        <w:t xml:space="preserve">os concesionarios que además de reunir los requisitos antes citados, compartan la mayor parte del corredor común de la ruta, cuando así lo </w:t>
                      </w:r>
                      <w:r w:rsidR="006430D7">
                        <w:rPr>
                          <w:spacing w:val="-3"/>
                          <w:sz w:val="26"/>
                          <w:szCs w:val="26"/>
                          <w:lang w:val="es-ES" w:eastAsia="es-ES"/>
                        </w:rPr>
                        <w:t>determinen</w:t>
                      </w:r>
                      <w:r>
                        <w:rPr>
                          <w:spacing w:val="-3"/>
                          <w:sz w:val="26"/>
                          <w:szCs w:val="26"/>
                          <w:lang w:val="es-ES" w:eastAsia="es-ES"/>
                        </w:rPr>
                        <w:t xml:space="preserve"> los estudios técnicos correspondientes. De no haber corredor común, se podrá autorizar al concesionario de</w:t>
                      </w:r>
                      <w:r>
                        <w:rPr>
                          <w:spacing w:val="-3"/>
                          <w:sz w:val="26"/>
                          <w:szCs w:val="26"/>
                          <w:lang w:val="es-ES" w:eastAsia="es-ES"/>
                        </w:rPr>
                        <w:t xml:space="preserve"> la ruta más</w:t>
                      </w:r>
                    </w:p>
                  </w:txbxContent>
                </v:textbox>
                <w10:wrap type="square"/>
              </v:shape>
            </w:pict>
          </mc:Fallback>
        </mc:AlternateContent>
      </w:r>
      <w:r>
        <w:rPr>
          <w:sz w:val="26"/>
          <w:szCs w:val="26"/>
          <w:lang w:val="es-ES" w:eastAsia="es-ES"/>
        </w:rPr>
        <w:t xml:space="preserve">Y siendo claro que la firma MEPE NO PRESENTA ESTUDIOS TÉCNICOS DE CONTRAPARTIDA CON LOS CUALES REFUTE O DEMERITE LAS VALORACIONES TÉCNICAS REALIZADAS EN EL ÁMBITO DEL CONSEJO DE TRANSPORTE PÚBLICO </w:t>
      </w:r>
      <w:r>
        <w:rPr>
          <w:i/>
          <w:iCs/>
          <w:sz w:val="26"/>
          <w:szCs w:val="26"/>
          <w:lang w:val="es-ES" w:eastAsia="es-ES"/>
        </w:rPr>
        <w:t>(Principio de Carga de la Prueba).</w:t>
      </w:r>
    </w:p>
    <w:p w:rsidR="00000000" w:rsidRDefault="00D1252D">
      <w:pPr>
        <w:numPr>
          <w:ilvl w:val="0"/>
          <w:numId w:val="12"/>
        </w:numPr>
        <w:kinsoku w:val="0"/>
        <w:overflowPunct w:val="0"/>
        <w:autoSpaceDE/>
        <w:autoSpaceDN/>
        <w:adjustRightInd/>
        <w:spacing w:before="313" w:line="294" w:lineRule="exact"/>
        <w:ind w:right="72"/>
        <w:jc w:val="both"/>
        <w:textAlignment w:val="baseline"/>
        <w:rPr>
          <w:b/>
          <w:bCs/>
          <w:i/>
          <w:iCs/>
          <w:sz w:val="26"/>
          <w:szCs w:val="26"/>
          <w:lang w:val="es-ES" w:eastAsia="es-ES"/>
        </w:rPr>
      </w:pPr>
      <w:r>
        <w:rPr>
          <w:sz w:val="26"/>
          <w:szCs w:val="26"/>
          <w:lang w:val="es-ES" w:eastAsia="es-ES"/>
        </w:rPr>
        <w:t xml:space="preserve">En sus artículos 7 y 8 el Decreto Ejecutivo No. 334992-MOPT, que es el </w:t>
      </w:r>
      <w:r>
        <w:rPr>
          <w:b/>
          <w:bCs/>
          <w:i/>
          <w:iCs/>
          <w:sz w:val="26"/>
          <w:szCs w:val="26"/>
          <w:lang w:val="es-ES" w:eastAsia="es-ES"/>
        </w:rPr>
        <w:t>"REGLAMENTO PARA EL OTORGAMIENTO DE PERMISOS DE OPERACIÓN EN EL SERVICIO REGULAR DE TRANSPORTE REMUNERADO DE PERSONAS EN VEHÍCULOS AUTOMOTORES C</w:t>
      </w:r>
      <w:r>
        <w:rPr>
          <w:b/>
          <w:bCs/>
          <w:i/>
          <w:iCs/>
          <w:sz w:val="26"/>
          <w:szCs w:val="26"/>
          <w:lang w:val="es-ES" w:eastAsia="es-ES"/>
        </w:rPr>
        <w:t xml:space="preserve">OLECTIVOS", </w:t>
      </w:r>
      <w:r>
        <w:rPr>
          <w:sz w:val="26"/>
          <w:szCs w:val="26"/>
          <w:lang w:val="es-ES" w:eastAsia="es-ES"/>
        </w:rPr>
        <w:t xml:space="preserve">señala ciertos Aspectos sobre y para la Asignación de Permisos de fauna </w:t>
      </w:r>
      <w:r>
        <w:rPr>
          <w:b/>
          <w:bCs/>
          <w:i/>
          <w:iCs/>
          <w:sz w:val="26"/>
          <w:szCs w:val="26"/>
          <w:lang w:val="es-ES" w:eastAsia="es-ES"/>
        </w:rPr>
        <w:t xml:space="preserve">URGENTE o EMERGENTE, </w:t>
      </w:r>
      <w:r>
        <w:rPr>
          <w:sz w:val="26"/>
          <w:szCs w:val="26"/>
          <w:lang w:val="es-ES" w:eastAsia="es-ES"/>
        </w:rPr>
        <w:t xml:space="preserve">cuando un Operador Autorizado </w:t>
      </w:r>
      <w:r>
        <w:rPr>
          <w:b/>
          <w:bCs/>
          <w:i/>
          <w:iCs/>
          <w:sz w:val="26"/>
          <w:szCs w:val="26"/>
          <w:lang w:val="es-ES" w:eastAsia="es-ES"/>
        </w:rPr>
        <w:t xml:space="preserve">DEJE EN ABANDONO, POR CUALQUIER CAUSA, EL SERVICIO PÚBLICO </w:t>
      </w:r>
      <w:r>
        <w:rPr>
          <w:sz w:val="26"/>
          <w:szCs w:val="26"/>
          <w:lang w:val="es-ES" w:eastAsia="es-ES"/>
        </w:rPr>
        <w:t xml:space="preserve">y </w:t>
      </w:r>
      <w:r>
        <w:rPr>
          <w:b/>
          <w:bCs/>
          <w:i/>
          <w:iCs/>
          <w:sz w:val="26"/>
          <w:szCs w:val="26"/>
          <w:lang w:val="es-ES" w:eastAsia="es-ES"/>
        </w:rPr>
        <w:t>ANTE LA NECESIDAD DE SU CONTINUIDAD Y MANTENIMIENTO, SE DEBA</w:t>
      </w:r>
      <w:r>
        <w:rPr>
          <w:b/>
          <w:bCs/>
          <w:i/>
          <w:iCs/>
          <w:sz w:val="26"/>
          <w:szCs w:val="26"/>
          <w:lang w:val="es-ES" w:eastAsia="es-ES"/>
        </w:rPr>
        <w:t>N TOMAR LAS ACCIONES DE MÉRITO.</w:t>
      </w:r>
    </w:p>
    <w:p w:rsidR="00000000" w:rsidRDefault="00D1252D">
      <w:pPr>
        <w:kinsoku w:val="0"/>
        <w:overflowPunct w:val="0"/>
        <w:autoSpaceDE/>
        <w:autoSpaceDN/>
        <w:adjustRightInd/>
        <w:spacing w:before="308" w:line="296" w:lineRule="exact"/>
        <w:ind w:left="72" w:right="72"/>
        <w:jc w:val="both"/>
        <w:textAlignment w:val="baseline"/>
        <w:rPr>
          <w:sz w:val="26"/>
          <w:szCs w:val="26"/>
          <w:lang w:val="es-ES" w:eastAsia="es-ES"/>
        </w:rPr>
      </w:pPr>
      <w:r>
        <w:rPr>
          <w:sz w:val="26"/>
          <w:szCs w:val="26"/>
          <w:lang w:val="es-ES" w:eastAsia="es-ES"/>
        </w:rPr>
        <w:t xml:space="preserve">Mas en el Caso que nos ocupa </w:t>
      </w:r>
      <w:r>
        <w:rPr>
          <w:b/>
          <w:bCs/>
          <w:i/>
          <w:iCs/>
          <w:sz w:val="26"/>
          <w:szCs w:val="26"/>
          <w:lang w:val="es-ES" w:eastAsia="es-ES"/>
        </w:rPr>
        <w:t xml:space="preserve">NO HAY URGENCIA, IMPREVISIBILIDAD o EMERGENCIA, </w:t>
      </w:r>
      <w:r>
        <w:rPr>
          <w:sz w:val="26"/>
          <w:szCs w:val="26"/>
          <w:lang w:val="es-ES" w:eastAsia="es-ES"/>
        </w:rPr>
        <w:t xml:space="preserve">toda vez que el Servicio se tiene por Abandonado por su Operador Autorizado Precedente </w:t>
      </w:r>
      <w:r>
        <w:rPr>
          <w:i/>
          <w:iCs/>
          <w:sz w:val="26"/>
          <w:szCs w:val="26"/>
          <w:lang w:val="es-ES" w:eastAsia="es-ES"/>
        </w:rPr>
        <w:t xml:space="preserve">-cuando menos- </w:t>
      </w:r>
      <w:r>
        <w:rPr>
          <w:sz w:val="26"/>
          <w:szCs w:val="26"/>
          <w:u w:val="single"/>
          <w:lang w:val="es-ES" w:eastAsia="es-ES"/>
        </w:rPr>
        <w:t>desde el año 2009</w:t>
      </w:r>
      <w:r>
        <w:rPr>
          <w:sz w:val="26"/>
          <w:szCs w:val="26"/>
          <w:lang w:val="es-ES" w:eastAsia="es-ES"/>
        </w:rPr>
        <w:t xml:space="preserve"> y </w:t>
      </w:r>
      <w:r>
        <w:rPr>
          <w:b/>
          <w:bCs/>
          <w:sz w:val="26"/>
          <w:szCs w:val="26"/>
          <w:u w:val="single"/>
          <w:lang w:val="es-ES" w:eastAsia="es-ES"/>
        </w:rPr>
        <w:t>Operado desde el año  200</w:t>
      </w:r>
      <w:r>
        <w:rPr>
          <w:b/>
          <w:bCs/>
          <w:sz w:val="26"/>
          <w:szCs w:val="26"/>
          <w:u w:val="single"/>
          <w:lang w:val="es-ES" w:eastAsia="es-ES"/>
        </w:rPr>
        <w:t>9 por la firma A</w:t>
      </w:r>
      <w:r>
        <w:rPr>
          <w:b/>
          <w:bCs/>
          <w:sz w:val="26"/>
          <w:szCs w:val="26"/>
          <w:u w:val="single"/>
          <w:lang w:val="es-ES" w:eastAsia="es-ES"/>
        </w:rPr>
        <w:t>.</w:t>
      </w:r>
      <w:r>
        <w:rPr>
          <w:sz w:val="26"/>
          <w:szCs w:val="26"/>
          <w:lang w:val="es-ES" w:eastAsia="es-ES"/>
        </w:rPr>
        <w:t xml:space="preserve"> Operación que viene a ser Formalizada hasta en el año 2014. Trabajando la misma durante todo ese tiempo y no habiendo en la especie una Situación de Hecho que sea Verdaderamente Ajustable con las Hipótesis de los Artículos 7 y 8 del</w:t>
      </w:r>
      <w:r>
        <w:rPr>
          <w:sz w:val="26"/>
          <w:szCs w:val="26"/>
          <w:lang w:val="es-ES" w:eastAsia="es-ES"/>
        </w:rPr>
        <w:t xml:space="preserve"> referido Reglamento. Y dándose, como lo enfocan los Informes Técnicos del Caso, una Formalización/Sustitución de un Operador que Abandonó por un Nuevo Operador que había asumido el Servicio desde varios años atrás. Por ende, no cabe el reclamo en cuanto a</w:t>
      </w:r>
      <w:r>
        <w:rPr>
          <w:sz w:val="26"/>
          <w:szCs w:val="26"/>
          <w:lang w:val="es-ES" w:eastAsia="es-ES"/>
        </w:rPr>
        <w:t xml:space="preserve"> la aplicación general de las determinaciones de los artículos 7 y 8 del Decreto Ejecutivo No. 334992-MOPT, que </w:t>
      </w:r>
      <w:r>
        <w:rPr>
          <w:i/>
          <w:iCs/>
          <w:sz w:val="26"/>
          <w:szCs w:val="26"/>
          <w:lang w:val="es-ES" w:eastAsia="es-ES"/>
        </w:rPr>
        <w:t xml:space="preserve">-en lo amplio- </w:t>
      </w:r>
      <w:r>
        <w:rPr>
          <w:sz w:val="26"/>
          <w:szCs w:val="26"/>
          <w:lang w:val="es-ES" w:eastAsia="es-ES"/>
        </w:rPr>
        <w:t>presenta la firma M</w:t>
      </w:r>
      <w:r w:rsidR="006430D7">
        <w:rPr>
          <w:sz w:val="26"/>
          <w:szCs w:val="26"/>
          <w:lang w:val="es-ES" w:eastAsia="es-ES"/>
        </w:rPr>
        <w:t>.</w:t>
      </w:r>
    </w:p>
    <w:p w:rsidR="00000000" w:rsidRDefault="00D1252D">
      <w:pPr>
        <w:numPr>
          <w:ilvl w:val="0"/>
          <w:numId w:val="12"/>
        </w:numPr>
        <w:kinsoku w:val="0"/>
        <w:overflowPunct w:val="0"/>
        <w:autoSpaceDE/>
        <w:autoSpaceDN/>
        <w:adjustRightInd/>
        <w:spacing w:before="589" w:line="296" w:lineRule="exact"/>
        <w:ind w:right="72"/>
        <w:jc w:val="both"/>
        <w:textAlignment w:val="baseline"/>
        <w:rPr>
          <w:sz w:val="26"/>
          <w:szCs w:val="26"/>
          <w:lang w:val="es-ES" w:eastAsia="es-ES"/>
        </w:rPr>
      </w:pPr>
      <w:r>
        <w:rPr>
          <w:sz w:val="26"/>
          <w:szCs w:val="26"/>
          <w:lang w:val="es-ES" w:eastAsia="es-ES"/>
        </w:rPr>
        <w:t>Un más, ya desde una perspectiva particular del texto y mandato del artículo 8 el Decreto Ejecutivo</w:t>
      </w:r>
      <w:r>
        <w:rPr>
          <w:sz w:val="26"/>
          <w:szCs w:val="26"/>
          <w:lang w:val="es-ES" w:eastAsia="es-ES"/>
        </w:rPr>
        <w:t xml:space="preserve"> No. 334992-MOPT, se tiene que él mismo indica:</w:t>
      </w:r>
    </w:p>
    <w:p w:rsidR="00000000" w:rsidRDefault="00D1252D">
      <w:pPr>
        <w:widowControl/>
        <w:rPr>
          <w:sz w:val="24"/>
          <w:szCs w:val="24"/>
        </w:rPr>
        <w:sectPr w:rsidR="00000000">
          <w:pgSz w:w="12307" w:h="15686"/>
          <w:pgMar w:top="1880" w:right="1651" w:bottom="3840" w:left="1656" w:header="720" w:footer="720" w:gutter="0"/>
          <w:cols w:space="720"/>
          <w:noEndnote/>
        </w:sectPr>
      </w:pPr>
    </w:p>
    <w:p w:rsidR="00000000" w:rsidRDefault="00D1252D">
      <w:pPr>
        <w:kinsoku w:val="0"/>
        <w:overflowPunct w:val="0"/>
        <w:autoSpaceDE/>
        <w:autoSpaceDN/>
        <w:adjustRightInd/>
        <w:spacing w:before="16" w:line="296" w:lineRule="exact"/>
        <w:ind w:left="576" w:right="648"/>
        <w:jc w:val="both"/>
        <w:textAlignment w:val="baseline"/>
        <w:rPr>
          <w:sz w:val="26"/>
          <w:szCs w:val="26"/>
          <w:lang w:val="es-ES" w:eastAsia="es-ES"/>
        </w:rPr>
      </w:pPr>
      <w:r>
        <w:rPr>
          <w:sz w:val="26"/>
          <w:szCs w:val="26"/>
          <w:lang w:val="es-ES" w:eastAsia="es-ES"/>
        </w:rPr>
        <w:lastRenderedPageBreak/>
        <w:t>cercana que cuente con las condiciones antes dichas. En caso de existir coincidencia en los operadores que reúnan tales requisitos, se optará por el que ofrezca los equipos má</w:t>
      </w:r>
      <w:r>
        <w:rPr>
          <w:sz w:val="26"/>
          <w:szCs w:val="26"/>
          <w:lang w:val="es-ES" w:eastAsia="es-ES"/>
        </w:rPr>
        <w:t>s aptos y eficientes para garantizar la calidad del servicio.</w:t>
      </w:r>
    </w:p>
    <w:p w:rsidR="00000000" w:rsidRDefault="00D1252D">
      <w:pPr>
        <w:kinsoku w:val="0"/>
        <w:overflowPunct w:val="0"/>
        <w:autoSpaceDE/>
        <w:autoSpaceDN/>
        <w:adjustRightInd/>
        <w:spacing w:before="696" w:line="296" w:lineRule="exact"/>
        <w:ind w:right="72"/>
        <w:jc w:val="both"/>
        <w:textAlignment w:val="baseline"/>
        <w:rPr>
          <w:spacing w:val="-3"/>
          <w:sz w:val="26"/>
          <w:szCs w:val="26"/>
          <w:lang w:val="es-ES" w:eastAsia="es-ES"/>
        </w:rPr>
      </w:pPr>
      <w:r>
        <w:rPr>
          <w:spacing w:val="-3"/>
          <w:sz w:val="26"/>
          <w:szCs w:val="26"/>
          <w:lang w:val="es-ES" w:eastAsia="es-ES"/>
        </w:rPr>
        <w:t xml:space="preserve">Como se desprende claramente del texto del numeral citado, en primera instancia, el Consejo de Transporte Público, ante una situación urgente o emergente </w:t>
      </w:r>
      <w:r>
        <w:rPr>
          <w:i/>
          <w:iCs/>
          <w:spacing w:val="-3"/>
          <w:sz w:val="26"/>
          <w:szCs w:val="26"/>
          <w:lang w:val="es-ES" w:eastAsia="es-ES"/>
        </w:rPr>
        <w:t xml:space="preserve">(sentido laxo) </w:t>
      </w:r>
      <w:r>
        <w:rPr>
          <w:spacing w:val="-3"/>
          <w:sz w:val="26"/>
          <w:szCs w:val="26"/>
          <w:lang w:val="es-ES" w:eastAsia="es-ES"/>
        </w:rPr>
        <w:t>relacionada con el Servic</w:t>
      </w:r>
      <w:r>
        <w:rPr>
          <w:spacing w:val="-3"/>
          <w:sz w:val="26"/>
          <w:szCs w:val="26"/>
          <w:lang w:val="es-ES" w:eastAsia="es-ES"/>
        </w:rPr>
        <w:t xml:space="preserve">io Público en cuestión, PUEDE autorizar inmediatamente a CUALQUIER PARTICULAR. Es decir, hay una Potestad Absolutamente Discrecional. Se habla de UN PODER y no de un DEBER. Y ya se ha dicho que en la especie no se trata de una Situación Verdaderamente que </w:t>
      </w:r>
      <w:r>
        <w:rPr>
          <w:spacing w:val="-3"/>
          <w:sz w:val="26"/>
          <w:szCs w:val="26"/>
          <w:lang w:val="es-ES" w:eastAsia="es-ES"/>
        </w:rPr>
        <w:t>Encuadre dentro de las Hipótesis de Hecho o Fácticas que regulan los artículos 7 y 8 del Reglamento referido.</w:t>
      </w:r>
    </w:p>
    <w:p w:rsidR="00000000" w:rsidRDefault="00D1252D">
      <w:pPr>
        <w:kinsoku w:val="0"/>
        <w:overflowPunct w:val="0"/>
        <w:autoSpaceDE/>
        <w:autoSpaceDN/>
        <w:adjustRightInd/>
        <w:spacing w:before="543" w:line="303" w:lineRule="exact"/>
        <w:ind w:right="72"/>
        <w:jc w:val="both"/>
        <w:textAlignment w:val="baseline"/>
        <w:rPr>
          <w:sz w:val="26"/>
          <w:szCs w:val="26"/>
          <w:lang w:val="es-ES" w:eastAsia="es-ES"/>
        </w:rPr>
      </w:pPr>
      <w:r>
        <w:rPr>
          <w:sz w:val="26"/>
          <w:szCs w:val="26"/>
          <w:lang w:val="es-ES" w:eastAsia="es-ES"/>
        </w:rPr>
        <w:t xml:space="preserve">Luego, en caso de aplicarse las determinaciones del Reglamento en cuestión, es una PRIORIDAD </w:t>
      </w:r>
      <w:r>
        <w:rPr>
          <w:i/>
          <w:iCs/>
          <w:sz w:val="26"/>
          <w:szCs w:val="26"/>
          <w:lang w:val="es-ES" w:eastAsia="es-ES"/>
        </w:rPr>
        <w:t>(no es EXCLUSIVIDAD — ver Voto No. 2002-04816 de la S</w:t>
      </w:r>
      <w:r>
        <w:rPr>
          <w:i/>
          <w:iCs/>
          <w:sz w:val="26"/>
          <w:szCs w:val="26"/>
          <w:lang w:val="es-ES" w:eastAsia="es-ES"/>
        </w:rPr>
        <w:t xml:space="preserve">ala Constitucional) </w:t>
      </w:r>
      <w:r>
        <w:rPr>
          <w:sz w:val="26"/>
          <w:szCs w:val="26"/>
          <w:lang w:val="es-ES" w:eastAsia="es-ES"/>
        </w:rPr>
        <w:t>al Concesionario con Mayor "Corredor Común". Siendo claro que en la especie la firma con Mayor Corredor Común era la firma T</w:t>
      </w:r>
      <w:r w:rsidR="006430D7">
        <w:rPr>
          <w:sz w:val="26"/>
          <w:szCs w:val="26"/>
          <w:lang w:val="es-ES" w:eastAsia="es-ES"/>
        </w:rPr>
        <w:t>.R.R.D.L.S.A.</w:t>
      </w:r>
      <w:r>
        <w:rPr>
          <w:sz w:val="26"/>
          <w:szCs w:val="26"/>
          <w:lang w:val="es-ES" w:eastAsia="es-ES"/>
        </w:rPr>
        <w:t xml:space="preserve"> a la cual se le dio Audiencia y NO PRESENTÓ INTERÉS ALGUNO. Es decir, se cumplió </w:t>
      </w:r>
      <w:r>
        <w:rPr>
          <w:sz w:val="26"/>
          <w:szCs w:val="26"/>
          <w:lang w:val="es-ES" w:eastAsia="es-ES"/>
        </w:rPr>
        <w:t>con lo prescrito por el literal en cuestión. Y aunque la firma M</w:t>
      </w:r>
      <w:r w:rsidR="006430D7">
        <w:rPr>
          <w:sz w:val="26"/>
          <w:szCs w:val="26"/>
          <w:lang w:val="es-ES" w:eastAsia="es-ES"/>
        </w:rPr>
        <w:t>.</w:t>
      </w:r>
      <w:r>
        <w:rPr>
          <w:sz w:val="26"/>
          <w:szCs w:val="26"/>
          <w:lang w:val="es-ES" w:eastAsia="es-ES"/>
        </w:rPr>
        <w:t xml:space="preserve"> presenta algún Corredor Común en cuanto a la Ruta No. 712, NO es el mayor y es sobre la vía principal de Limón a Sixaola, la cual es COMÚN a muchas otras Rutas y Líneas de Servicio. No sie</w:t>
      </w:r>
      <w:r>
        <w:rPr>
          <w:sz w:val="26"/>
          <w:szCs w:val="26"/>
          <w:lang w:val="es-ES" w:eastAsia="es-ES"/>
        </w:rPr>
        <w:t>ndo equiparable la situación de M</w:t>
      </w:r>
      <w:r w:rsidR="006430D7">
        <w:rPr>
          <w:sz w:val="26"/>
          <w:szCs w:val="26"/>
          <w:lang w:val="es-ES" w:eastAsia="es-ES"/>
        </w:rPr>
        <w:t>.</w:t>
      </w:r>
      <w:r>
        <w:rPr>
          <w:sz w:val="26"/>
          <w:szCs w:val="26"/>
          <w:lang w:val="es-ES" w:eastAsia="es-ES"/>
        </w:rPr>
        <w:t xml:space="preserve"> con la de la Empresa T</w:t>
      </w:r>
      <w:r w:rsidR="006430D7">
        <w:rPr>
          <w:sz w:val="26"/>
          <w:szCs w:val="26"/>
          <w:lang w:val="es-ES" w:eastAsia="es-ES"/>
        </w:rPr>
        <w:t>.R.R.D.L.S.A.</w:t>
      </w:r>
    </w:p>
    <w:p w:rsidR="00000000" w:rsidRDefault="00D1252D">
      <w:pPr>
        <w:kinsoku w:val="0"/>
        <w:overflowPunct w:val="0"/>
        <w:autoSpaceDE/>
        <w:autoSpaceDN/>
        <w:adjustRightInd/>
        <w:spacing w:before="592" w:after="1598" w:line="317" w:lineRule="exact"/>
        <w:ind w:right="72"/>
        <w:jc w:val="both"/>
        <w:textAlignment w:val="baseline"/>
        <w:rPr>
          <w:spacing w:val="7"/>
          <w:sz w:val="26"/>
          <w:szCs w:val="26"/>
          <w:lang w:val="es-ES" w:eastAsia="es-ES"/>
        </w:rPr>
      </w:pPr>
      <w:r>
        <w:rPr>
          <w:spacing w:val="7"/>
          <w:sz w:val="26"/>
          <w:szCs w:val="26"/>
          <w:lang w:val="es-ES" w:eastAsia="es-ES"/>
        </w:rPr>
        <w:t xml:space="preserve">Teniéndose en resumen, conforme a lo expuesto </w:t>
      </w:r>
      <w:r>
        <w:rPr>
          <w:i/>
          <w:iCs/>
          <w:spacing w:val="7"/>
          <w:sz w:val="26"/>
          <w:szCs w:val="26"/>
          <w:lang w:val="es-ES" w:eastAsia="es-ES"/>
        </w:rPr>
        <w:t xml:space="preserve">supra, </w:t>
      </w:r>
      <w:r>
        <w:rPr>
          <w:spacing w:val="7"/>
          <w:sz w:val="26"/>
          <w:szCs w:val="26"/>
          <w:lang w:val="es-ES" w:eastAsia="es-ES"/>
        </w:rPr>
        <w:t>que las actuaciones del Consejo de Transporte Público en lo que particularmente respecta a este Caso</w:t>
      </w:r>
      <w:r>
        <w:rPr>
          <w:spacing w:val="7"/>
          <w:sz w:val="26"/>
          <w:szCs w:val="26"/>
          <w:lang w:val="es-ES" w:eastAsia="es-ES"/>
        </w:rPr>
        <w:t xml:space="preserve">, se enmarcan dentro del </w:t>
      </w:r>
      <w:r>
        <w:rPr>
          <w:i/>
          <w:iCs/>
          <w:spacing w:val="7"/>
          <w:sz w:val="26"/>
          <w:szCs w:val="26"/>
          <w:lang w:val="es-ES" w:eastAsia="es-ES"/>
        </w:rPr>
        <w:t xml:space="preserve">factum </w:t>
      </w:r>
      <w:r>
        <w:rPr>
          <w:spacing w:val="7"/>
          <w:sz w:val="26"/>
          <w:szCs w:val="26"/>
          <w:lang w:val="es-ES" w:eastAsia="es-ES"/>
        </w:rPr>
        <w:t xml:space="preserve">del mismo y de las Normas Conducentemente Aplicables y según las Atribuciones, Competencias y Potestades de tal órgano persona. No visualizando este Tribunal ningún Vicio de Legalidad y/o Nugatorio, ni una real Infracción a </w:t>
      </w:r>
      <w:r>
        <w:rPr>
          <w:spacing w:val="7"/>
          <w:sz w:val="26"/>
          <w:szCs w:val="26"/>
          <w:lang w:val="es-ES" w:eastAsia="es-ES"/>
        </w:rPr>
        <w:t>los derechos de Participación y defensa de la Empresa Recurrente. Estimándose, per se, que a la misma no le asiste ni razón ni derecho en cuanto a lo que alega. Determinándose como improcedentes sus Acciones de Impugnación analizadas.</w:t>
      </w:r>
    </w:p>
    <w:p w:rsidR="00000000" w:rsidRDefault="00D1252D">
      <w:pPr>
        <w:widowControl/>
        <w:rPr>
          <w:sz w:val="24"/>
          <w:szCs w:val="24"/>
        </w:rPr>
        <w:sectPr w:rsidR="00000000">
          <w:pgSz w:w="12298" w:h="15710"/>
          <w:pgMar w:top="1340" w:right="1652" w:bottom="35" w:left="1646" w:header="720" w:footer="720" w:gutter="0"/>
          <w:cols w:space="720"/>
          <w:noEndnote/>
        </w:sectPr>
      </w:pPr>
    </w:p>
    <w:p w:rsidR="00000000" w:rsidRDefault="00D1252D">
      <w:pPr>
        <w:widowControl/>
        <w:rPr>
          <w:sz w:val="24"/>
          <w:szCs w:val="24"/>
        </w:rPr>
        <w:sectPr w:rsidR="00000000">
          <w:type w:val="continuous"/>
          <w:pgSz w:w="12298" w:h="15710"/>
          <w:pgMar w:top="1340" w:right="1023" w:bottom="35" w:left="8035" w:header="720" w:footer="720" w:gutter="0"/>
          <w:cols w:space="720"/>
          <w:noEndnote/>
        </w:sectPr>
      </w:pPr>
    </w:p>
    <w:p w:rsidR="00000000" w:rsidRDefault="00D1252D">
      <w:pPr>
        <w:kinsoku w:val="0"/>
        <w:overflowPunct w:val="0"/>
        <w:autoSpaceDE/>
        <w:autoSpaceDN/>
        <w:adjustRightInd/>
        <w:spacing w:before="11" w:after="273" w:line="296" w:lineRule="exact"/>
        <w:jc w:val="center"/>
        <w:textAlignment w:val="baseline"/>
        <w:rPr>
          <w:b/>
          <w:bCs/>
          <w:i/>
          <w:iCs/>
          <w:spacing w:val="-9"/>
          <w:sz w:val="26"/>
          <w:szCs w:val="26"/>
          <w:lang w:val="es-ES" w:eastAsia="es-ES"/>
        </w:rPr>
      </w:pPr>
      <w:r>
        <w:rPr>
          <w:b/>
          <w:bCs/>
          <w:i/>
          <w:iCs/>
          <w:spacing w:val="-9"/>
          <w:sz w:val="26"/>
          <w:szCs w:val="26"/>
          <w:lang w:val="es-ES" w:eastAsia="es-ES"/>
        </w:rPr>
        <w:lastRenderedPageBreak/>
        <w:t>Por Tanto</w:t>
      </w:r>
    </w:p>
    <w:p w:rsidR="00000000" w:rsidRDefault="00D1252D">
      <w:pPr>
        <w:widowControl/>
        <w:rPr>
          <w:sz w:val="24"/>
          <w:szCs w:val="24"/>
        </w:rPr>
        <w:sectPr w:rsidR="00000000">
          <w:pgSz w:w="12317" w:h="15763"/>
          <w:pgMar w:top="1320" w:right="5630" w:bottom="231" w:left="5587" w:header="720" w:footer="720" w:gutter="0"/>
          <w:cols w:space="720"/>
          <w:noEndnote/>
        </w:sectPr>
      </w:pPr>
    </w:p>
    <w:p w:rsidR="00000000" w:rsidRDefault="00D1252D">
      <w:pPr>
        <w:numPr>
          <w:ilvl w:val="0"/>
          <w:numId w:val="13"/>
        </w:numPr>
        <w:kinsoku w:val="0"/>
        <w:overflowPunct w:val="0"/>
        <w:autoSpaceDE/>
        <w:autoSpaceDN/>
        <w:adjustRightInd/>
        <w:spacing w:before="9" w:line="297" w:lineRule="exact"/>
        <w:jc w:val="both"/>
        <w:textAlignment w:val="baseline"/>
        <w:rPr>
          <w:sz w:val="26"/>
          <w:szCs w:val="26"/>
          <w:lang w:val="es-ES" w:eastAsia="es-ES"/>
        </w:rPr>
      </w:pPr>
      <w:r>
        <w:rPr>
          <w:sz w:val="26"/>
          <w:szCs w:val="26"/>
          <w:lang w:val="es-ES" w:eastAsia="es-ES"/>
        </w:rPr>
        <w:t xml:space="preserve">Conforme lo expresado </w:t>
      </w:r>
      <w:r>
        <w:rPr>
          <w:i/>
          <w:iCs/>
          <w:sz w:val="26"/>
          <w:szCs w:val="26"/>
          <w:lang w:val="es-ES" w:eastAsia="es-ES"/>
        </w:rPr>
        <w:t xml:space="preserve">supra, </w:t>
      </w:r>
      <w:r>
        <w:rPr>
          <w:b/>
          <w:bCs/>
          <w:sz w:val="26"/>
          <w:szCs w:val="26"/>
          <w:lang w:val="es-ES" w:eastAsia="es-ES"/>
        </w:rPr>
        <w:t xml:space="preserve">SE RECHAZA </w:t>
      </w:r>
      <w:r>
        <w:rPr>
          <w:sz w:val="26"/>
          <w:szCs w:val="26"/>
          <w:lang w:val="es-ES" w:eastAsia="es-ES"/>
        </w:rPr>
        <w:t xml:space="preserve">el </w:t>
      </w:r>
      <w:r>
        <w:rPr>
          <w:b/>
          <w:bCs/>
          <w:sz w:val="26"/>
          <w:szCs w:val="26"/>
          <w:lang w:val="es-ES" w:eastAsia="es-ES"/>
        </w:rPr>
        <w:t xml:space="preserve">RECURSO DE APELACIÓN </w:t>
      </w:r>
      <w:r>
        <w:rPr>
          <w:sz w:val="26"/>
          <w:szCs w:val="26"/>
          <w:lang w:val="es-ES" w:eastAsia="es-ES"/>
        </w:rPr>
        <w:t xml:space="preserve">en subsidio con </w:t>
      </w:r>
      <w:r>
        <w:rPr>
          <w:b/>
          <w:bCs/>
          <w:sz w:val="26"/>
          <w:szCs w:val="26"/>
          <w:lang w:val="es-ES" w:eastAsia="es-ES"/>
        </w:rPr>
        <w:t xml:space="preserve">NULIDAD </w:t>
      </w:r>
      <w:r>
        <w:rPr>
          <w:sz w:val="26"/>
          <w:szCs w:val="26"/>
          <w:lang w:val="es-ES" w:eastAsia="es-ES"/>
        </w:rPr>
        <w:t xml:space="preserve">concomitante, presentado por la firma </w:t>
      </w:r>
      <w:r>
        <w:rPr>
          <w:b/>
          <w:bCs/>
          <w:sz w:val="26"/>
          <w:szCs w:val="26"/>
          <w:lang w:val="es-ES" w:eastAsia="es-ES"/>
        </w:rPr>
        <w:t>A.M.S.A.</w:t>
      </w:r>
      <w:r>
        <w:rPr>
          <w:b/>
          <w:bCs/>
          <w:sz w:val="26"/>
          <w:szCs w:val="26"/>
          <w:lang w:val="es-ES" w:eastAsia="es-ES"/>
        </w:rPr>
        <w:t xml:space="preserve">, </w:t>
      </w:r>
      <w:r>
        <w:rPr>
          <w:sz w:val="26"/>
          <w:szCs w:val="26"/>
          <w:lang w:val="es-ES" w:eastAsia="es-ES"/>
        </w:rPr>
        <w:t>cédula de persona jur</w:t>
      </w:r>
      <w:r>
        <w:rPr>
          <w:sz w:val="26"/>
          <w:szCs w:val="26"/>
          <w:lang w:val="es-ES" w:eastAsia="es-ES"/>
        </w:rPr>
        <w:t>ídica número …</w:t>
      </w:r>
      <w:r>
        <w:rPr>
          <w:sz w:val="26"/>
          <w:szCs w:val="26"/>
          <w:lang w:val="es-ES" w:eastAsia="es-ES"/>
        </w:rPr>
        <w:t xml:space="preserve">, representada por la Señora </w:t>
      </w:r>
      <w:r>
        <w:rPr>
          <w:i/>
          <w:iCs/>
          <w:sz w:val="26"/>
          <w:szCs w:val="26"/>
          <w:lang w:val="es-ES" w:eastAsia="es-ES"/>
        </w:rPr>
        <w:t>M.V.P.R.</w:t>
      </w:r>
      <w:r>
        <w:rPr>
          <w:i/>
          <w:iCs/>
          <w:sz w:val="26"/>
          <w:szCs w:val="26"/>
          <w:lang w:val="es-ES" w:eastAsia="es-ES"/>
        </w:rPr>
        <w:t xml:space="preserve">, </w:t>
      </w:r>
      <w:r>
        <w:rPr>
          <w:sz w:val="26"/>
          <w:szCs w:val="26"/>
          <w:lang w:val="es-ES" w:eastAsia="es-ES"/>
        </w:rPr>
        <w:t>portadora de la cédula de identidad número …</w:t>
      </w:r>
      <w:r>
        <w:rPr>
          <w:sz w:val="26"/>
          <w:szCs w:val="26"/>
          <w:lang w:val="es-ES" w:eastAsia="es-ES"/>
        </w:rPr>
        <w:t xml:space="preserve">, contra el Acuerdo No. 7.22 de la Sesión Ordinaria No. 14-2014 de la Junta Directiva del Consejo de Transporte Público, de </w:t>
      </w:r>
      <w:r>
        <w:rPr>
          <w:sz w:val="26"/>
          <w:szCs w:val="26"/>
          <w:lang w:val="es-ES" w:eastAsia="es-ES"/>
        </w:rPr>
        <w:t>fecha 20 de Febrero del 2014.</w:t>
      </w:r>
    </w:p>
    <w:p w:rsidR="00000000" w:rsidRDefault="00D1252D">
      <w:pPr>
        <w:numPr>
          <w:ilvl w:val="0"/>
          <w:numId w:val="14"/>
        </w:numPr>
        <w:tabs>
          <w:tab w:val="right" w:pos="9648"/>
        </w:tabs>
        <w:kinsoku w:val="0"/>
        <w:overflowPunct w:val="0"/>
        <w:autoSpaceDE/>
        <w:autoSpaceDN/>
        <w:adjustRightInd/>
        <w:spacing w:before="400" w:line="297" w:lineRule="exact"/>
        <w:jc w:val="both"/>
        <w:textAlignment w:val="baseline"/>
        <w:rPr>
          <w:sz w:val="26"/>
          <w:szCs w:val="26"/>
          <w:lang w:val="es-ES" w:eastAsia="es-ES"/>
        </w:rPr>
      </w:pPr>
      <w:r>
        <w:rPr>
          <w:sz w:val="26"/>
          <w:szCs w:val="26"/>
          <w:lang w:val="es-ES" w:eastAsia="es-ES"/>
        </w:rPr>
        <w:t>Conforme las determinaciones del numeral 22, inciso c), de la Ley No. 7969,</w:t>
      </w:r>
      <w:r>
        <w:rPr>
          <w:sz w:val="26"/>
          <w:szCs w:val="26"/>
          <w:lang w:val="es-ES" w:eastAsia="es-ES"/>
        </w:rPr>
        <w:br/>
        <w:t xml:space="preserve">se Da por Agotada la Vía Administrativa, en cuanto a lo de particular resolución, toda vez que contra este acto resolutorio no procede recurso </w:t>
      </w:r>
      <w:r>
        <w:rPr>
          <w:sz w:val="26"/>
          <w:szCs w:val="26"/>
          <w:lang w:val="es-ES" w:eastAsia="es-ES"/>
        </w:rPr>
        <w:t>alguno.</w:t>
      </w:r>
    </w:p>
    <w:p w:rsidR="00D1252D" w:rsidRPr="00D1252D" w:rsidRDefault="00D1252D" w:rsidP="00D1252D">
      <w:pPr>
        <w:numPr>
          <w:ilvl w:val="0"/>
          <w:numId w:val="13"/>
        </w:numPr>
        <w:kinsoku w:val="0"/>
        <w:overflowPunct w:val="0"/>
        <w:autoSpaceDE/>
        <w:autoSpaceDN/>
        <w:adjustRightInd/>
        <w:spacing w:before="305" w:after="486" w:line="290" w:lineRule="exact"/>
        <w:jc w:val="both"/>
        <w:textAlignment w:val="baseline"/>
        <w:rPr>
          <w:sz w:val="24"/>
          <w:szCs w:val="24"/>
        </w:rPr>
      </w:pPr>
      <w:r>
        <w:rPr>
          <w:sz w:val="26"/>
          <w:szCs w:val="26"/>
          <w:lang w:val="es-ES" w:eastAsia="es-ES"/>
        </w:rPr>
        <w:t>Rige a partir de su Notificación.</w:t>
      </w:r>
    </w:p>
    <w:p w:rsidR="00D1252D" w:rsidRDefault="00D1252D" w:rsidP="00D1252D">
      <w:pPr>
        <w:numPr>
          <w:ilvl w:val="0"/>
          <w:numId w:val="13"/>
        </w:numPr>
        <w:kinsoku w:val="0"/>
        <w:overflowPunct w:val="0"/>
        <w:autoSpaceDE/>
        <w:autoSpaceDN/>
        <w:adjustRightInd/>
        <w:spacing w:before="58" w:after="350" w:line="268" w:lineRule="exact"/>
        <w:textAlignment w:val="baseline"/>
        <w:rPr>
          <w:b/>
          <w:sz w:val="24"/>
          <w:szCs w:val="24"/>
        </w:rPr>
      </w:pPr>
      <w:r>
        <w:rPr>
          <w:b/>
          <w:sz w:val="24"/>
          <w:szCs w:val="24"/>
        </w:rPr>
        <w:t>NOTIFIQUESE.</w:t>
      </w:r>
    </w:p>
    <w:p w:rsidR="00D1252D" w:rsidRPr="00CF40A0" w:rsidRDefault="00D1252D" w:rsidP="00D1252D">
      <w:pPr>
        <w:kinsoku w:val="0"/>
        <w:overflowPunct w:val="0"/>
        <w:autoSpaceDE/>
        <w:autoSpaceDN/>
        <w:adjustRightInd/>
        <w:spacing w:line="320" w:lineRule="exact"/>
        <w:ind w:left="86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1252D" w:rsidRDefault="00D1252D" w:rsidP="00D1252D">
      <w:pPr>
        <w:pStyle w:val="Style1"/>
        <w:kinsoku w:val="0"/>
        <w:overflowPunct w:val="0"/>
        <w:autoSpaceDE/>
        <w:autoSpaceDN/>
        <w:adjustRightInd/>
        <w:spacing w:line="288" w:lineRule="exact"/>
        <w:ind w:left="862"/>
        <w:jc w:val="center"/>
        <w:textAlignment w:val="baseline"/>
        <w:rPr>
          <w:rStyle w:val="CharacterStyle1"/>
          <w:b/>
          <w:i/>
          <w:iCs/>
          <w:spacing w:val="5"/>
          <w:sz w:val="26"/>
          <w:szCs w:val="26"/>
        </w:rPr>
      </w:pPr>
      <w:r>
        <w:rPr>
          <w:rStyle w:val="CharacterStyle1"/>
          <w:b/>
          <w:i/>
          <w:iCs/>
          <w:spacing w:val="5"/>
          <w:sz w:val="26"/>
          <w:szCs w:val="26"/>
        </w:rPr>
        <w:t>Presidente</w:t>
      </w:r>
    </w:p>
    <w:p w:rsidR="00D1252D" w:rsidRDefault="00D1252D" w:rsidP="00D1252D">
      <w:pPr>
        <w:pStyle w:val="Style1"/>
        <w:kinsoku w:val="0"/>
        <w:overflowPunct w:val="0"/>
        <w:autoSpaceDE/>
        <w:autoSpaceDN/>
        <w:adjustRightInd/>
        <w:spacing w:line="288" w:lineRule="exact"/>
        <w:ind w:left="862"/>
        <w:jc w:val="center"/>
        <w:textAlignment w:val="baseline"/>
        <w:rPr>
          <w:rStyle w:val="CharacterStyle1"/>
          <w:b/>
          <w:i/>
          <w:iCs/>
          <w:spacing w:val="5"/>
          <w:sz w:val="26"/>
          <w:szCs w:val="26"/>
        </w:rPr>
      </w:pPr>
      <w:bookmarkStart w:id="0" w:name="_GoBack"/>
      <w:bookmarkEnd w:id="0"/>
    </w:p>
    <w:p w:rsidR="00D1252D" w:rsidRDefault="00D1252D" w:rsidP="00D1252D">
      <w:pPr>
        <w:kinsoku w:val="0"/>
        <w:overflowPunct w:val="0"/>
        <w:autoSpaceDE/>
        <w:autoSpaceDN/>
        <w:adjustRightInd/>
        <w:spacing w:before="313" w:after="358" w:line="294" w:lineRule="exact"/>
        <w:ind w:left="864"/>
        <w:jc w:val="center"/>
        <w:textAlignment w:val="baseline"/>
        <w:rPr>
          <w:b/>
          <w:spacing w:val="14"/>
          <w:sz w:val="25"/>
          <w:szCs w:val="25"/>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1252D" w:rsidRPr="00D1252D" w:rsidRDefault="00D1252D" w:rsidP="00D1252D">
      <w:pPr>
        <w:kinsoku w:val="0"/>
        <w:overflowPunct w:val="0"/>
        <w:autoSpaceDE/>
        <w:autoSpaceDN/>
        <w:adjustRightInd/>
        <w:spacing w:before="305" w:after="486" w:line="290" w:lineRule="exact"/>
        <w:ind w:left="864"/>
        <w:jc w:val="both"/>
        <w:textAlignment w:val="baseline"/>
        <w:rPr>
          <w:sz w:val="24"/>
          <w:szCs w:val="24"/>
        </w:rPr>
      </w:pPr>
    </w:p>
    <w:sectPr w:rsidR="00D1252D" w:rsidRPr="00D1252D" w:rsidSect="00D1252D">
      <w:type w:val="continuous"/>
      <w:pgSz w:w="12317" w:h="15763"/>
      <w:pgMar w:top="1320" w:right="1723" w:bottom="231" w:left="87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2301"/>
    <w:multiLevelType w:val="singleLevel"/>
    <w:tmpl w:val="A926B2E2"/>
    <w:lvl w:ilvl="0">
      <w:start w:val="5"/>
      <w:numFmt w:val="decimal"/>
      <w:lvlText w:val="%1)"/>
      <w:lvlJc w:val="left"/>
      <w:pPr>
        <w:tabs>
          <w:tab w:val="num" w:pos="1440"/>
        </w:tabs>
        <w:ind w:left="576"/>
      </w:pPr>
      <w:rPr>
        <w:b/>
        <w:snapToGrid/>
        <w:sz w:val="24"/>
        <w:szCs w:val="24"/>
      </w:rPr>
    </w:lvl>
  </w:abstractNum>
  <w:abstractNum w:abstractNumId="1" w15:restartNumberingAfterBreak="0">
    <w:nsid w:val="01F4895C"/>
    <w:multiLevelType w:val="singleLevel"/>
    <w:tmpl w:val="32716B04"/>
    <w:lvl w:ilvl="0">
      <w:numFmt w:val="bullet"/>
      <w:lvlText w:val="&gt;"/>
      <w:lvlJc w:val="left"/>
      <w:pPr>
        <w:tabs>
          <w:tab w:val="num" w:pos="288"/>
        </w:tabs>
        <w:ind w:left="288" w:hanging="216"/>
      </w:pPr>
      <w:rPr>
        <w:rFonts w:ascii="Arial" w:hAnsi="Arial" w:cs="Arial"/>
        <w:snapToGrid/>
        <w:spacing w:val="-13"/>
        <w:sz w:val="26"/>
        <w:szCs w:val="26"/>
      </w:rPr>
    </w:lvl>
  </w:abstractNum>
  <w:abstractNum w:abstractNumId="2" w15:restartNumberingAfterBreak="0">
    <w:nsid w:val="02990B78"/>
    <w:multiLevelType w:val="singleLevel"/>
    <w:tmpl w:val="9496E46E"/>
    <w:lvl w:ilvl="0">
      <w:start w:val="2"/>
      <w:numFmt w:val="decimal"/>
      <w:lvlText w:val="%1.-"/>
      <w:lvlJc w:val="left"/>
      <w:pPr>
        <w:tabs>
          <w:tab w:val="num" w:pos="720"/>
        </w:tabs>
        <w:ind w:left="72"/>
      </w:pPr>
      <w:rPr>
        <w:b/>
        <w:snapToGrid/>
        <w:sz w:val="26"/>
        <w:szCs w:val="26"/>
      </w:rPr>
    </w:lvl>
  </w:abstractNum>
  <w:abstractNum w:abstractNumId="3" w15:restartNumberingAfterBreak="0">
    <w:nsid w:val="048981B5"/>
    <w:multiLevelType w:val="singleLevel"/>
    <w:tmpl w:val="0C06883A"/>
    <w:lvl w:ilvl="0">
      <w:numFmt w:val="bullet"/>
      <w:lvlText w:val="Ø"/>
      <w:lvlJc w:val="left"/>
      <w:pPr>
        <w:tabs>
          <w:tab w:val="num" w:pos="288"/>
        </w:tabs>
        <w:ind w:left="288" w:hanging="216"/>
      </w:pPr>
      <w:rPr>
        <w:rFonts w:ascii="Wingdings" w:hAnsi="Wingdings" w:cs="Wingdings"/>
        <w:snapToGrid/>
        <w:spacing w:val="-13"/>
        <w:sz w:val="26"/>
        <w:szCs w:val="26"/>
      </w:rPr>
    </w:lvl>
  </w:abstractNum>
  <w:abstractNum w:abstractNumId="4" w15:restartNumberingAfterBreak="0">
    <w:nsid w:val="0515780E"/>
    <w:multiLevelType w:val="singleLevel"/>
    <w:tmpl w:val="7F983F02"/>
    <w:lvl w:ilvl="0">
      <w:start w:val="1"/>
      <w:numFmt w:val="upperRoman"/>
      <w:lvlText w:val="%1.-"/>
      <w:lvlJc w:val="left"/>
      <w:pPr>
        <w:tabs>
          <w:tab w:val="num" w:pos="1512"/>
        </w:tabs>
        <w:ind w:left="864"/>
      </w:pPr>
      <w:rPr>
        <w:snapToGrid/>
        <w:sz w:val="26"/>
        <w:szCs w:val="26"/>
      </w:rPr>
    </w:lvl>
  </w:abstractNum>
  <w:abstractNum w:abstractNumId="5" w15:restartNumberingAfterBreak="0">
    <w:nsid w:val="05A7E57D"/>
    <w:multiLevelType w:val="singleLevel"/>
    <w:tmpl w:val="0512C10A"/>
    <w:lvl w:ilvl="0">
      <w:start w:val="3"/>
      <w:numFmt w:val="decimal"/>
      <w:lvlText w:val="%1.-"/>
      <w:lvlJc w:val="left"/>
      <w:pPr>
        <w:tabs>
          <w:tab w:val="num" w:pos="792"/>
        </w:tabs>
        <w:ind w:left="72"/>
      </w:pPr>
      <w:rPr>
        <w:b/>
        <w:snapToGrid/>
        <w:spacing w:val="-3"/>
        <w:sz w:val="26"/>
        <w:szCs w:val="26"/>
      </w:rPr>
    </w:lvl>
  </w:abstractNum>
  <w:abstractNum w:abstractNumId="6" w15:restartNumberingAfterBreak="0">
    <w:nsid w:val="072AA835"/>
    <w:multiLevelType w:val="singleLevel"/>
    <w:tmpl w:val="3B6AAC0C"/>
    <w:lvl w:ilvl="0">
      <w:start w:val="1"/>
      <w:numFmt w:val="decimal"/>
      <w:lvlText w:val="%1)"/>
      <w:lvlJc w:val="left"/>
      <w:pPr>
        <w:tabs>
          <w:tab w:val="num" w:pos="1512"/>
        </w:tabs>
        <w:ind w:left="648"/>
      </w:pPr>
      <w:rPr>
        <w:b/>
        <w:snapToGrid/>
        <w:spacing w:val="-12"/>
        <w:sz w:val="26"/>
        <w:szCs w:val="26"/>
      </w:rPr>
    </w:lvl>
  </w:abstractNum>
  <w:abstractNum w:abstractNumId="7" w15:restartNumberingAfterBreak="0">
    <w:nsid w:val="074F1CBC"/>
    <w:multiLevelType w:val="singleLevel"/>
    <w:tmpl w:val="44334C7B"/>
    <w:lvl w:ilvl="0">
      <w:start w:val="2"/>
      <w:numFmt w:val="decimal"/>
      <w:lvlText w:val="%1."/>
      <w:lvlJc w:val="left"/>
      <w:pPr>
        <w:tabs>
          <w:tab w:val="num" w:pos="792"/>
        </w:tabs>
        <w:ind w:left="792" w:hanging="288"/>
      </w:pPr>
      <w:rPr>
        <w:snapToGrid/>
        <w:spacing w:val="-10"/>
        <w:sz w:val="26"/>
        <w:szCs w:val="26"/>
      </w:rPr>
    </w:lvl>
  </w:abstractNum>
  <w:abstractNum w:abstractNumId="8" w15:restartNumberingAfterBreak="0">
    <w:nsid w:val="077A9603"/>
    <w:multiLevelType w:val="singleLevel"/>
    <w:tmpl w:val="69A87AC3"/>
    <w:lvl w:ilvl="0">
      <w:start w:val="1"/>
      <w:numFmt w:val="decimal"/>
      <w:lvlText w:val="%1.-"/>
      <w:lvlJc w:val="left"/>
      <w:pPr>
        <w:tabs>
          <w:tab w:val="num" w:pos="432"/>
        </w:tabs>
      </w:pPr>
      <w:rPr>
        <w:b/>
        <w:bCs/>
        <w:snapToGrid/>
        <w:sz w:val="26"/>
        <w:szCs w:val="26"/>
      </w:rPr>
    </w:lvl>
  </w:abstractNum>
  <w:abstractNum w:abstractNumId="9" w15:restartNumberingAfterBreak="0">
    <w:nsid w:val="078C1FB4"/>
    <w:multiLevelType w:val="singleLevel"/>
    <w:tmpl w:val="51604A56"/>
    <w:lvl w:ilvl="0">
      <w:start w:val="2"/>
      <w:numFmt w:val="lowerLetter"/>
      <w:lvlText w:val="%1.-"/>
      <w:lvlJc w:val="left"/>
      <w:pPr>
        <w:tabs>
          <w:tab w:val="num" w:pos="792"/>
        </w:tabs>
        <w:ind w:left="72"/>
      </w:pPr>
      <w:rPr>
        <w:b/>
        <w:i/>
        <w:iCs/>
        <w:snapToGrid/>
        <w:sz w:val="26"/>
        <w:szCs w:val="26"/>
      </w:rPr>
    </w:lvl>
  </w:abstractNum>
  <w:abstractNum w:abstractNumId="10" w15:restartNumberingAfterBreak="0">
    <w:nsid w:val="079B0F84"/>
    <w:multiLevelType w:val="singleLevel"/>
    <w:tmpl w:val="2349B265"/>
    <w:lvl w:ilvl="0">
      <w:start w:val="4"/>
      <w:numFmt w:val="decimal"/>
      <w:lvlText w:val="%1.-"/>
      <w:lvlJc w:val="left"/>
      <w:pPr>
        <w:tabs>
          <w:tab w:val="num" w:pos="432"/>
        </w:tabs>
        <w:ind w:left="72"/>
      </w:pPr>
      <w:rPr>
        <w:b/>
        <w:bCs/>
        <w:snapToGrid/>
        <w:spacing w:val="-1"/>
        <w:sz w:val="26"/>
        <w:szCs w:val="26"/>
      </w:rPr>
    </w:lvl>
  </w:abstractNum>
  <w:abstractNum w:abstractNumId="11" w15:restartNumberingAfterBreak="0">
    <w:nsid w:val="41BE4BB2"/>
    <w:multiLevelType w:val="hybridMultilevel"/>
    <w:tmpl w:val="3808DB44"/>
    <w:lvl w:ilvl="0" w:tplc="622A4700">
      <w:start w:val="4"/>
      <w:numFmt w:val="decimal"/>
      <w:lvlText w:val="%1"/>
      <w:lvlJc w:val="left"/>
      <w:pPr>
        <w:ind w:left="864" w:hanging="360"/>
      </w:pPr>
      <w:rPr>
        <w:rFonts w:hint="default"/>
      </w:rPr>
    </w:lvl>
    <w:lvl w:ilvl="1" w:tplc="140A0019" w:tentative="1">
      <w:start w:val="1"/>
      <w:numFmt w:val="lowerLetter"/>
      <w:lvlText w:val="%2."/>
      <w:lvlJc w:val="left"/>
      <w:pPr>
        <w:ind w:left="1584" w:hanging="360"/>
      </w:pPr>
    </w:lvl>
    <w:lvl w:ilvl="2" w:tplc="140A001B" w:tentative="1">
      <w:start w:val="1"/>
      <w:numFmt w:val="lowerRoman"/>
      <w:lvlText w:val="%3."/>
      <w:lvlJc w:val="right"/>
      <w:pPr>
        <w:ind w:left="2304" w:hanging="180"/>
      </w:pPr>
    </w:lvl>
    <w:lvl w:ilvl="3" w:tplc="140A000F" w:tentative="1">
      <w:start w:val="1"/>
      <w:numFmt w:val="decimal"/>
      <w:lvlText w:val="%4."/>
      <w:lvlJc w:val="left"/>
      <w:pPr>
        <w:ind w:left="3024" w:hanging="360"/>
      </w:pPr>
    </w:lvl>
    <w:lvl w:ilvl="4" w:tplc="140A0019" w:tentative="1">
      <w:start w:val="1"/>
      <w:numFmt w:val="lowerLetter"/>
      <w:lvlText w:val="%5."/>
      <w:lvlJc w:val="left"/>
      <w:pPr>
        <w:ind w:left="3744" w:hanging="360"/>
      </w:pPr>
    </w:lvl>
    <w:lvl w:ilvl="5" w:tplc="140A001B" w:tentative="1">
      <w:start w:val="1"/>
      <w:numFmt w:val="lowerRoman"/>
      <w:lvlText w:val="%6."/>
      <w:lvlJc w:val="right"/>
      <w:pPr>
        <w:ind w:left="4464" w:hanging="180"/>
      </w:pPr>
    </w:lvl>
    <w:lvl w:ilvl="6" w:tplc="140A000F" w:tentative="1">
      <w:start w:val="1"/>
      <w:numFmt w:val="decimal"/>
      <w:lvlText w:val="%7."/>
      <w:lvlJc w:val="left"/>
      <w:pPr>
        <w:ind w:left="5184" w:hanging="360"/>
      </w:pPr>
    </w:lvl>
    <w:lvl w:ilvl="7" w:tplc="140A0019" w:tentative="1">
      <w:start w:val="1"/>
      <w:numFmt w:val="lowerLetter"/>
      <w:lvlText w:val="%8."/>
      <w:lvlJc w:val="left"/>
      <w:pPr>
        <w:ind w:left="5904" w:hanging="360"/>
      </w:pPr>
    </w:lvl>
    <w:lvl w:ilvl="8" w:tplc="140A001B" w:tentative="1">
      <w:start w:val="1"/>
      <w:numFmt w:val="lowerRoman"/>
      <w:lvlText w:val="%9."/>
      <w:lvlJc w:val="right"/>
      <w:pPr>
        <w:ind w:left="6624" w:hanging="180"/>
      </w:pPr>
    </w:lvl>
  </w:abstractNum>
  <w:num w:numId="1">
    <w:abstractNumId w:val="6"/>
  </w:num>
  <w:num w:numId="2">
    <w:abstractNumId w:val="0"/>
  </w:num>
  <w:num w:numId="3">
    <w:abstractNumId w:val="0"/>
    <w:lvlOverride w:ilvl="0">
      <w:lvl w:ilvl="0">
        <w:numFmt w:val="decimal"/>
        <w:lvlText w:val="%1)"/>
        <w:lvlJc w:val="left"/>
        <w:pPr>
          <w:tabs>
            <w:tab w:val="num" w:pos="864"/>
          </w:tabs>
          <w:ind w:left="576"/>
        </w:pPr>
        <w:rPr>
          <w:b/>
          <w:snapToGrid/>
          <w:spacing w:val="-2"/>
          <w:sz w:val="24"/>
          <w:szCs w:val="24"/>
        </w:rPr>
      </w:lvl>
    </w:lvlOverride>
  </w:num>
  <w:num w:numId="4">
    <w:abstractNumId w:val="7"/>
  </w:num>
  <w:num w:numId="5">
    <w:abstractNumId w:val="5"/>
  </w:num>
  <w:num w:numId="6">
    <w:abstractNumId w:val="5"/>
    <w:lvlOverride w:ilvl="0">
      <w:lvl w:ilvl="0">
        <w:numFmt w:val="decimal"/>
        <w:lvlText w:val="%1.-"/>
        <w:lvlJc w:val="left"/>
        <w:pPr>
          <w:tabs>
            <w:tab w:val="num" w:pos="792"/>
          </w:tabs>
          <w:ind w:left="72"/>
        </w:pPr>
        <w:rPr>
          <w:b/>
          <w:snapToGrid/>
          <w:sz w:val="26"/>
          <w:szCs w:val="26"/>
        </w:rPr>
      </w:lvl>
    </w:lvlOverride>
  </w:num>
  <w:num w:numId="7">
    <w:abstractNumId w:val="8"/>
  </w:num>
  <w:num w:numId="8">
    <w:abstractNumId w:val="9"/>
  </w:num>
  <w:num w:numId="9">
    <w:abstractNumId w:val="10"/>
  </w:num>
  <w:num w:numId="10">
    <w:abstractNumId w:val="1"/>
  </w:num>
  <w:num w:numId="11">
    <w:abstractNumId w:val="3"/>
  </w:num>
  <w:num w:numId="12">
    <w:abstractNumId w:val="2"/>
  </w:num>
  <w:num w:numId="13">
    <w:abstractNumId w:val="4"/>
  </w:num>
  <w:num w:numId="14">
    <w:abstractNumId w:val="4"/>
    <w:lvlOverride w:ilvl="0">
      <w:lvl w:ilvl="0">
        <w:numFmt w:val="upperRoman"/>
        <w:lvlText w:val="%1.-"/>
        <w:lvlJc w:val="left"/>
        <w:pPr>
          <w:tabs>
            <w:tab w:val="num" w:pos="1512"/>
          </w:tabs>
          <w:ind w:left="864"/>
        </w:pPr>
        <w:rPr>
          <w:snapToGrid/>
          <w:sz w:val="26"/>
          <w:szCs w:val="26"/>
        </w:rPr>
      </w:lvl>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A1F"/>
    <w:rsid w:val="006430D7"/>
    <w:rsid w:val="009D6A1F"/>
    <w:rsid w:val="00D1252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1F3EB4"/>
  <w14:defaultImageDpi w14:val="0"/>
  <w15:docId w15:val="{11FA2272-0DA5-42DB-A70A-5EE080D9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1252D"/>
    <w:rPr>
      <w:lang w:val="es-CR"/>
    </w:rPr>
  </w:style>
  <w:style w:type="character" w:customStyle="1" w:styleId="CharacterStyle1">
    <w:name w:val="Character Style 1"/>
    <w:uiPriority w:val="99"/>
    <w:rsid w:val="00D1252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porras@aresep.go.cr" TargetMode="External"/><Relationship Id="rId5" Type="http://schemas.openxmlformats.org/officeDocument/2006/relationships/hyperlink" Target="mailto:gamboare@aresep.go.c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3900</Words>
  <Characters>21455</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2016-12-12T19:26:00Z</dcterms:created>
  <dcterms:modified xsi:type="dcterms:W3CDTF">2016-12-12T19:26:00Z</dcterms:modified>
</cp:coreProperties>
</file>